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151D8" w14:textId="77777777" w:rsidR="00BB0C08" w:rsidRDefault="00BB0C08" w:rsidP="003200D4">
      <w:pPr>
        <w:pStyle w:val="NormalText"/>
      </w:pPr>
      <w:r>
        <w:t>S&amp;PL Procedures</w:t>
      </w:r>
    </w:p>
    <w:p w14:paraId="3B1DC47B" w14:textId="213D9E76" w:rsidR="00BB0C08" w:rsidRDefault="00BB0C08" w:rsidP="003200D4">
      <w:pPr>
        <w:pStyle w:val="NormalText"/>
      </w:pPr>
      <w:r>
        <w:t>AEM HEDSL Governance Document</w:t>
      </w:r>
    </w:p>
    <w:p w14:paraId="000763A7" w14:textId="511B920A" w:rsidR="00BB0C08" w:rsidRPr="00C4770B" w:rsidRDefault="00BB0C08" w:rsidP="003200D4">
      <w:pPr>
        <w:pStyle w:val="NormalText"/>
      </w:pPr>
      <w:r>
        <w:t>Document Name: Proc</w:t>
      </w:r>
      <w:r w:rsidR="00CD6327">
        <w:t xml:space="preserve"> </w:t>
      </w:r>
      <w:r>
        <w:t xml:space="preserve">- </w:t>
      </w:r>
      <w:r w:rsidR="00CD6327">
        <w:t>202</w:t>
      </w:r>
      <w:r w:rsidR="00C671C0">
        <w:t>5</w:t>
      </w:r>
      <w:r w:rsidR="00CD6327">
        <w:t>.</w:t>
      </w:r>
      <w:r w:rsidR="00C671C0">
        <w:t>8</w:t>
      </w:r>
      <w:r w:rsidR="00CD6327">
        <w:t>.</w:t>
      </w:r>
      <w:r w:rsidR="00C671C0">
        <w:t>21</w:t>
      </w:r>
      <w:r w:rsidR="00CD6327">
        <w:t xml:space="preserve"> </w:t>
      </w:r>
      <w:r>
        <w:t>- HEDSL Governance</w:t>
      </w:r>
    </w:p>
    <w:p w14:paraId="36869D4A" w14:textId="4358B1E3" w:rsidR="00BB0C08" w:rsidRDefault="00BB0C08" w:rsidP="003200D4">
      <w:pPr>
        <w:pStyle w:val="NormalText"/>
      </w:pPr>
      <w:r>
        <w:t>Date: 202</w:t>
      </w:r>
      <w:r w:rsidR="00C671C0">
        <w:t>5</w:t>
      </w:r>
      <w:r>
        <w:t>.</w:t>
      </w:r>
      <w:r w:rsidR="00C671C0">
        <w:t>8</w:t>
      </w:r>
      <w:r>
        <w:t>.</w:t>
      </w:r>
      <w:r w:rsidR="00C671C0">
        <w:t>21</w:t>
      </w:r>
    </w:p>
    <w:p w14:paraId="654CEC62" w14:textId="23CDAAEE" w:rsidR="00BB0C08" w:rsidRDefault="00BB0C08" w:rsidP="003200D4">
      <w:pPr>
        <w:pStyle w:val="NormalText"/>
      </w:pPr>
      <w:r>
        <w:t>Date of Expiration: 202</w:t>
      </w:r>
      <w:r w:rsidR="00C671C0">
        <w:t>6</w:t>
      </w:r>
      <w:r>
        <w:t>.</w:t>
      </w:r>
      <w:r w:rsidR="00C671C0">
        <w:t>8</w:t>
      </w:r>
      <w:r>
        <w:t>.</w:t>
      </w:r>
      <w:r w:rsidR="00C671C0">
        <w:t>20</w:t>
      </w:r>
    </w:p>
    <w:p w14:paraId="76BEBC0D" w14:textId="77777777" w:rsidR="00BB0C08" w:rsidRPr="00B23246" w:rsidRDefault="00BB0C08" w:rsidP="003200D4">
      <w:pPr>
        <w:pStyle w:val="NormalText"/>
      </w:pPr>
      <w:r w:rsidRPr="00B23246">
        <w:t>DOCUMENT REVISION HISTORY</w:t>
      </w:r>
    </w:p>
    <w:tbl>
      <w:tblPr>
        <w:tblStyle w:val="GridTable4"/>
        <w:tblW w:w="10497" w:type="dxa"/>
        <w:tblLook w:val="04A0" w:firstRow="1" w:lastRow="0" w:firstColumn="1" w:lastColumn="0" w:noHBand="0" w:noVBand="1"/>
      </w:tblPr>
      <w:tblGrid>
        <w:gridCol w:w="991"/>
        <w:gridCol w:w="1448"/>
        <w:gridCol w:w="4889"/>
        <w:gridCol w:w="3169"/>
      </w:tblGrid>
      <w:tr w:rsidR="00BB0C08" w:rsidRPr="00B23246" w14:paraId="37B0E01F" w14:textId="77777777" w:rsidTr="003200D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91" w:type="dxa"/>
          </w:tcPr>
          <w:p w14:paraId="0E41283A" w14:textId="77777777" w:rsidR="00BB0C08" w:rsidRPr="00B23246" w:rsidRDefault="00BB0C08" w:rsidP="003200D4">
            <w:pPr>
              <w:jc w:val="center"/>
              <w:rPr>
                <w:b w:val="0"/>
              </w:rPr>
            </w:pPr>
            <w:r w:rsidRPr="00B23246">
              <w:rPr>
                <w:b w:val="0"/>
              </w:rPr>
              <w:t>Version</w:t>
            </w:r>
          </w:p>
        </w:tc>
        <w:tc>
          <w:tcPr>
            <w:tcW w:w="1448" w:type="dxa"/>
          </w:tcPr>
          <w:p w14:paraId="74B0E2F4" w14:textId="77777777" w:rsidR="00BB0C08" w:rsidRPr="00B23246" w:rsidRDefault="00BB0C08" w:rsidP="003200D4">
            <w:pPr>
              <w:jc w:val="center"/>
              <w:cnfStyle w:val="100000000000" w:firstRow="1" w:lastRow="0" w:firstColumn="0" w:lastColumn="0" w:oddVBand="0" w:evenVBand="0" w:oddHBand="0" w:evenHBand="0" w:firstRowFirstColumn="0" w:firstRowLastColumn="0" w:lastRowFirstColumn="0" w:lastRowLastColumn="0"/>
              <w:rPr>
                <w:b w:val="0"/>
              </w:rPr>
            </w:pPr>
            <w:r w:rsidRPr="00B23246">
              <w:rPr>
                <w:b w:val="0"/>
              </w:rPr>
              <w:t>Date</w:t>
            </w:r>
          </w:p>
        </w:tc>
        <w:tc>
          <w:tcPr>
            <w:tcW w:w="4889" w:type="dxa"/>
          </w:tcPr>
          <w:p w14:paraId="40FF9916" w14:textId="77777777" w:rsidR="00BB0C08" w:rsidRPr="00B23246" w:rsidRDefault="00BB0C08" w:rsidP="003200D4">
            <w:pPr>
              <w:jc w:val="center"/>
              <w:cnfStyle w:val="100000000000" w:firstRow="1" w:lastRow="0" w:firstColumn="0" w:lastColumn="0" w:oddVBand="0" w:evenVBand="0" w:oddHBand="0" w:evenHBand="0" w:firstRowFirstColumn="0" w:firstRowLastColumn="0" w:lastRowFirstColumn="0" w:lastRowLastColumn="0"/>
              <w:rPr>
                <w:b w:val="0"/>
              </w:rPr>
            </w:pPr>
            <w:r w:rsidRPr="00B23246">
              <w:rPr>
                <w:b w:val="0"/>
              </w:rPr>
              <w:t>Description of Changes</w:t>
            </w:r>
          </w:p>
        </w:tc>
        <w:tc>
          <w:tcPr>
            <w:tcW w:w="3169" w:type="dxa"/>
          </w:tcPr>
          <w:p w14:paraId="28A0B0F1" w14:textId="77777777" w:rsidR="00BB0C08" w:rsidRPr="00B23246" w:rsidRDefault="00BB0C08" w:rsidP="003200D4">
            <w:pPr>
              <w:jc w:val="center"/>
              <w:cnfStyle w:val="100000000000" w:firstRow="1" w:lastRow="0" w:firstColumn="0" w:lastColumn="0" w:oddVBand="0" w:evenVBand="0" w:oddHBand="0" w:evenHBand="0" w:firstRowFirstColumn="0" w:firstRowLastColumn="0" w:lastRowFirstColumn="0" w:lastRowLastColumn="0"/>
              <w:rPr>
                <w:b w:val="0"/>
              </w:rPr>
            </w:pPr>
            <w:r w:rsidRPr="00B23246">
              <w:rPr>
                <w:b w:val="0"/>
              </w:rPr>
              <w:t>Author</w:t>
            </w:r>
          </w:p>
        </w:tc>
      </w:tr>
      <w:tr w:rsidR="00BB0C08" w14:paraId="114B2288" w14:textId="77777777" w:rsidTr="003200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91" w:type="dxa"/>
          </w:tcPr>
          <w:p w14:paraId="1792E58C" w14:textId="77777777" w:rsidR="00BB0C08" w:rsidRDefault="00BB0C08" w:rsidP="001C1A25">
            <w:r>
              <w:t>1.0</w:t>
            </w:r>
          </w:p>
        </w:tc>
        <w:tc>
          <w:tcPr>
            <w:tcW w:w="1448" w:type="dxa"/>
          </w:tcPr>
          <w:p w14:paraId="797CEEFE" w14:textId="2EA47BEB" w:rsidR="00BB0C08" w:rsidRDefault="00BB0C08" w:rsidP="001C1A25">
            <w:pPr>
              <w:cnfStyle w:val="000000100000" w:firstRow="0" w:lastRow="0" w:firstColumn="0" w:lastColumn="0" w:oddVBand="0" w:evenVBand="0" w:oddHBand="1" w:evenHBand="0" w:firstRowFirstColumn="0" w:firstRowLastColumn="0" w:lastRowFirstColumn="0" w:lastRowLastColumn="0"/>
            </w:pPr>
            <w:r>
              <w:t>2022.12.5</w:t>
            </w:r>
          </w:p>
        </w:tc>
        <w:tc>
          <w:tcPr>
            <w:tcW w:w="4889" w:type="dxa"/>
          </w:tcPr>
          <w:p w14:paraId="48E97CE2"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r>
              <w:t>Initial Document</w:t>
            </w:r>
          </w:p>
        </w:tc>
        <w:tc>
          <w:tcPr>
            <w:tcW w:w="3169" w:type="dxa"/>
          </w:tcPr>
          <w:p w14:paraId="4068D89F" w14:textId="10EB6DC9" w:rsidR="00BB0C08" w:rsidRDefault="00E447DC" w:rsidP="001C1A25">
            <w:pPr>
              <w:cnfStyle w:val="000000100000" w:firstRow="0" w:lastRow="0" w:firstColumn="0" w:lastColumn="0" w:oddVBand="0" w:evenVBand="0" w:oddHBand="1" w:evenHBand="0" w:firstRowFirstColumn="0" w:firstRowLastColumn="0" w:lastRowFirstColumn="0" w:lastRowLastColumn="0"/>
            </w:pPr>
            <w:r>
              <w:t>Jason Malcore</w:t>
            </w:r>
          </w:p>
        </w:tc>
      </w:tr>
      <w:tr w:rsidR="00BB0C08" w14:paraId="1FD6256A" w14:textId="77777777" w:rsidTr="003200D4">
        <w:trPr>
          <w:trHeight w:val="149"/>
        </w:trPr>
        <w:tc>
          <w:tcPr>
            <w:cnfStyle w:val="001000000000" w:firstRow="0" w:lastRow="0" w:firstColumn="1" w:lastColumn="0" w:oddVBand="0" w:evenVBand="0" w:oddHBand="0" w:evenHBand="0" w:firstRowFirstColumn="0" w:firstRowLastColumn="0" w:lastRowFirstColumn="0" w:lastRowLastColumn="0"/>
            <w:tcW w:w="991" w:type="dxa"/>
          </w:tcPr>
          <w:p w14:paraId="0A787BEC" w14:textId="79EF7F8F" w:rsidR="00BB0C08" w:rsidRDefault="00244D57" w:rsidP="001C1A25">
            <w:r>
              <w:t>1.1</w:t>
            </w:r>
          </w:p>
        </w:tc>
        <w:tc>
          <w:tcPr>
            <w:tcW w:w="1448" w:type="dxa"/>
          </w:tcPr>
          <w:p w14:paraId="4B36CF45" w14:textId="1D4C6E57" w:rsidR="00BB0C08" w:rsidRDefault="00244D57" w:rsidP="001C1A25">
            <w:pPr>
              <w:cnfStyle w:val="000000000000" w:firstRow="0" w:lastRow="0" w:firstColumn="0" w:lastColumn="0" w:oddVBand="0" w:evenVBand="0" w:oddHBand="0" w:evenHBand="0" w:firstRowFirstColumn="0" w:firstRowLastColumn="0" w:lastRowFirstColumn="0" w:lastRowLastColumn="0"/>
            </w:pPr>
            <w:r>
              <w:t>2023.</w:t>
            </w:r>
            <w:r w:rsidR="00BD0BAF">
              <w:t>10.</w:t>
            </w:r>
            <w:r w:rsidR="00416998">
              <w:t>4</w:t>
            </w:r>
          </w:p>
        </w:tc>
        <w:tc>
          <w:tcPr>
            <w:tcW w:w="4889" w:type="dxa"/>
          </w:tcPr>
          <w:p w14:paraId="10BA6F4C" w14:textId="18CB1402" w:rsidR="00BB0C08" w:rsidRDefault="00244D57" w:rsidP="001C1A25">
            <w:pPr>
              <w:cnfStyle w:val="000000000000" w:firstRow="0" w:lastRow="0" w:firstColumn="0" w:lastColumn="0" w:oddVBand="0" w:evenVBand="0" w:oddHBand="0" w:evenHBand="0" w:firstRowFirstColumn="0" w:firstRowLastColumn="0" w:lastRowFirstColumn="0" w:lastRowLastColumn="0"/>
            </w:pPr>
            <w:r>
              <w:t>Edits to definitions, executive summary</w:t>
            </w:r>
          </w:p>
        </w:tc>
        <w:tc>
          <w:tcPr>
            <w:tcW w:w="3169" w:type="dxa"/>
          </w:tcPr>
          <w:p w14:paraId="5B4C794B" w14:textId="5CCAEAEC" w:rsidR="00BB0C08" w:rsidRDefault="00244D57" w:rsidP="001C1A25">
            <w:pPr>
              <w:cnfStyle w:val="000000000000" w:firstRow="0" w:lastRow="0" w:firstColumn="0" w:lastColumn="0" w:oddVBand="0" w:evenVBand="0" w:oddHBand="0" w:evenHBand="0" w:firstRowFirstColumn="0" w:firstRowLastColumn="0" w:lastRowFirstColumn="0" w:lastRowLastColumn="0"/>
            </w:pPr>
            <w:r>
              <w:t>Jason Malcore</w:t>
            </w:r>
          </w:p>
        </w:tc>
      </w:tr>
      <w:tr w:rsidR="00BB0C08" w14:paraId="59A40DA3" w14:textId="77777777" w:rsidTr="003200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91" w:type="dxa"/>
          </w:tcPr>
          <w:p w14:paraId="75660DF3" w14:textId="597266E8" w:rsidR="00BB0C08" w:rsidRDefault="00E447DC" w:rsidP="001C1A25">
            <w:r>
              <w:t>2.0</w:t>
            </w:r>
          </w:p>
        </w:tc>
        <w:tc>
          <w:tcPr>
            <w:tcW w:w="1448" w:type="dxa"/>
          </w:tcPr>
          <w:p w14:paraId="67321730" w14:textId="78E198D6" w:rsidR="00BB0C08" w:rsidRDefault="00E447DC" w:rsidP="001C1A25">
            <w:pPr>
              <w:cnfStyle w:val="000000100000" w:firstRow="0" w:lastRow="0" w:firstColumn="0" w:lastColumn="0" w:oddVBand="0" w:evenVBand="0" w:oddHBand="1" w:evenHBand="0" w:firstRowFirstColumn="0" w:firstRowLastColumn="0" w:lastRowFirstColumn="0" w:lastRowLastColumn="0"/>
            </w:pPr>
            <w:r>
              <w:t>2025.8.21</w:t>
            </w:r>
          </w:p>
        </w:tc>
        <w:tc>
          <w:tcPr>
            <w:tcW w:w="4889" w:type="dxa"/>
          </w:tcPr>
          <w:p w14:paraId="07B08CA5" w14:textId="04E116D7" w:rsidR="00BB0C08" w:rsidRDefault="00E447DC" w:rsidP="001C1A25">
            <w:pPr>
              <w:cnfStyle w:val="000000100000" w:firstRow="0" w:lastRow="0" w:firstColumn="0" w:lastColumn="0" w:oddVBand="0" w:evenVBand="0" w:oddHBand="1" w:evenHBand="0" w:firstRowFirstColumn="0" w:firstRowLastColumn="0" w:lastRowFirstColumn="0" w:lastRowLastColumn="0"/>
            </w:pPr>
            <w:r>
              <w:t>Separated out Governance and SOP</w:t>
            </w:r>
          </w:p>
        </w:tc>
        <w:tc>
          <w:tcPr>
            <w:tcW w:w="3169" w:type="dxa"/>
          </w:tcPr>
          <w:p w14:paraId="1B104141" w14:textId="5F78AEC3" w:rsidR="00BB0C08" w:rsidRDefault="00E447DC" w:rsidP="001C1A25">
            <w:pPr>
              <w:cnfStyle w:val="000000100000" w:firstRow="0" w:lastRow="0" w:firstColumn="0" w:lastColumn="0" w:oddVBand="0" w:evenVBand="0" w:oddHBand="1" w:evenHBand="0" w:firstRowFirstColumn="0" w:firstRowLastColumn="0" w:lastRowFirstColumn="0" w:lastRowLastColumn="0"/>
            </w:pPr>
            <w:r>
              <w:t>Jason Malcore</w:t>
            </w:r>
          </w:p>
        </w:tc>
      </w:tr>
      <w:tr w:rsidR="00BB0C08" w14:paraId="0CD252DD" w14:textId="77777777" w:rsidTr="003200D4">
        <w:trPr>
          <w:trHeight w:val="284"/>
        </w:trPr>
        <w:tc>
          <w:tcPr>
            <w:cnfStyle w:val="001000000000" w:firstRow="0" w:lastRow="0" w:firstColumn="1" w:lastColumn="0" w:oddVBand="0" w:evenVBand="0" w:oddHBand="0" w:evenHBand="0" w:firstRowFirstColumn="0" w:firstRowLastColumn="0" w:lastRowFirstColumn="0" w:lastRowLastColumn="0"/>
            <w:tcW w:w="991" w:type="dxa"/>
          </w:tcPr>
          <w:p w14:paraId="05AC1ACF" w14:textId="77777777" w:rsidR="00BB0C08" w:rsidRDefault="00BB0C08" w:rsidP="001C1A25"/>
        </w:tc>
        <w:tc>
          <w:tcPr>
            <w:tcW w:w="1448" w:type="dxa"/>
          </w:tcPr>
          <w:p w14:paraId="368D1C97"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4889" w:type="dxa"/>
          </w:tcPr>
          <w:p w14:paraId="5E8E98D5"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3169" w:type="dxa"/>
          </w:tcPr>
          <w:p w14:paraId="1F8A0443"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r>
      <w:tr w:rsidR="00BB0C08" w14:paraId="1A4DA504" w14:textId="77777777" w:rsidTr="003200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91" w:type="dxa"/>
          </w:tcPr>
          <w:p w14:paraId="7BC19790" w14:textId="77777777" w:rsidR="00BB0C08" w:rsidRDefault="00BB0C08" w:rsidP="001C1A25"/>
        </w:tc>
        <w:tc>
          <w:tcPr>
            <w:tcW w:w="1448" w:type="dxa"/>
          </w:tcPr>
          <w:p w14:paraId="4CE060C1"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4889" w:type="dxa"/>
          </w:tcPr>
          <w:p w14:paraId="56ECA640"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3169" w:type="dxa"/>
          </w:tcPr>
          <w:p w14:paraId="4FB2D2CB"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r>
      <w:tr w:rsidR="00BB0C08" w14:paraId="3CCED59D" w14:textId="77777777" w:rsidTr="003200D4">
        <w:trPr>
          <w:trHeight w:val="284"/>
        </w:trPr>
        <w:tc>
          <w:tcPr>
            <w:cnfStyle w:val="001000000000" w:firstRow="0" w:lastRow="0" w:firstColumn="1" w:lastColumn="0" w:oddVBand="0" w:evenVBand="0" w:oddHBand="0" w:evenHBand="0" w:firstRowFirstColumn="0" w:firstRowLastColumn="0" w:lastRowFirstColumn="0" w:lastRowLastColumn="0"/>
            <w:tcW w:w="991" w:type="dxa"/>
          </w:tcPr>
          <w:p w14:paraId="2FC05A2E" w14:textId="77777777" w:rsidR="00BB0C08" w:rsidRDefault="00BB0C08" w:rsidP="001C1A25"/>
        </w:tc>
        <w:tc>
          <w:tcPr>
            <w:tcW w:w="1448" w:type="dxa"/>
          </w:tcPr>
          <w:p w14:paraId="01505462"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4889" w:type="dxa"/>
          </w:tcPr>
          <w:p w14:paraId="01C1D386"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3169" w:type="dxa"/>
          </w:tcPr>
          <w:p w14:paraId="03DC7DB2"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r>
      <w:tr w:rsidR="00BB0C08" w14:paraId="130569DF" w14:textId="77777777" w:rsidTr="003200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91" w:type="dxa"/>
          </w:tcPr>
          <w:p w14:paraId="65E5BF39" w14:textId="77777777" w:rsidR="00BB0C08" w:rsidRDefault="00BB0C08" w:rsidP="001C1A25"/>
        </w:tc>
        <w:tc>
          <w:tcPr>
            <w:tcW w:w="1448" w:type="dxa"/>
          </w:tcPr>
          <w:p w14:paraId="39E5D09D"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4889" w:type="dxa"/>
          </w:tcPr>
          <w:p w14:paraId="4080E7E2"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3169" w:type="dxa"/>
          </w:tcPr>
          <w:p w14:paraId="2C4CA291"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r>
      <w:tr w:rsidR="00BB0C08" w14:paraId="0F800116" w14:textId="77777777" w:rsidTr="003200D4">
        <w:trPr>
          <w:trHeight w:val="275"/>
        </w:trPr>
        <w:tc>
          <w:tcPr>
            <w:cnfStyle w:val="001000000000" w:firstRow="0" w:lastRow="0" w:firstColumn="1" w:lastColumn="0" w:oddVBand="0" w:evenVBand="0" w:oddHBand="0" w:evenHBand="0" w:firstRowFirstColumn="0" w:firstRowLastColumn="0" w:lastRowFirstColumn="0" w:lastRowLastColumn="0"/>
            <w:tcW w:w="991" w:type="dxa"/>
          </w:tcPr>
          <w:p w14:paraId="51BB57A4" w14:textId="77777777" w:rsidR="00BB0C08" w:rsidRDefault="00BB0C08" w:rsidP="001C1A25"/>
        </w:tc>
        <w:tc>
          <w:tcPr>
            <w:tcW w:w="1448" w:type="dxa"/>
          </w:tcPr>
          <w:p w14:paraId="1B1E214C"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4889" w:type="dxa"/>
          </w:tcPr>
          <w:p w14:paraId="6DF0179B"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3169" w:type="dxa"/>
          </w:tcPr>
          <w:p w14:paraId="2EC67B96"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r>
      <w:tr w:rsidR="00BB0C08" w14:paraId="161B9F95" w14:textId="77777777" w:rsidTr="003200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91" w:type="dxa"/>
          </w:tcPr>
          <w:p w14:paraId="3CB6696E" w14:textId="77777777" w:rsidR="00BB0C08" w:rsidRDefault="00BB0C08" w:rsidP="001C1A25"/>
        </w:tc>
        <w:tc>
          <w:tcPr>
            <w:tcW w:w="1448" w:type="dxa"/>
          </w:tcPr>
          <w:p w14:paraId="3CF782E5"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4889" w:type="dxa"/>
          </w:tcPr>
          <w:p w14:paraId="7E654E2C"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3169" w:type="dxa"/>
          </w:tcPr>
          <w:p w14:paraId="0F74FD07"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r>
      <w:tr w:rsidR="00BB0C08" w14:paraId="29282C6C" w14:textId="77777777" w:rsidTr="003200D4">
        <w:trPr>
          <w:trHeight w:val="284"/>
        </w:trPr>
        <w:tc>
          <w:tcPr>
            <w:cnfStyle w:val="001000000000" w:firstRow="0" w:lastRow="0" w:firstColumn="1" w:lastColumn="0" w:oddVBand="0" w:evenVBand="0" w:oddHBand="0" w:evenHBand="0" w:firstRowFirstColumn="0" w:firstRowLastColumn="0" w:lastRowFirstColumn="0" w:lastRowLastColumn="0"/>
            <w:tcW w:w="991" w:type="dxa"/>
          </w:tcPr>
          <w:p w14:paraId="3CC5C6C9" w14:textId="77777777" w:rsidR="00BB0C08" w:rsidRDefault="00BB0C08" w:rsidP="001C1A25"/>
        </w:tc>
        <w:tc>
          <w:tcPr>
            <w:tcW w:w="1448" w:type="dxa"/>
          </w:tcPr>
          <w:p w14:paraId="0A67D494"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4889" w:type="dxa"/>
          </w:tcPr>
          <w:p w14:paraId="4C52F726"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3169" w:type="dxa"/>
          </w:tcPr>
          <w:p w14:paraId="25E04E4A"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r>
      <w:tr w:rsidR="00BB0C08" w14:paraId="521D8E1D" w14:textId="77777777" w:rsidTr="003200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91" w:type="dxa"/>
          </w:tcPr>
          <w:p w14:paraId="053D0647" w14:textId="77777777" w:rsidR="00BB0C08" w:rsidRDefault="00BB0C08" w:rsidP="001C1A25"/>
        </w:tc>
        <w:tc>
          <w:tcPr>
            <w:tcW w:w="1448" w:type="dxa"/>
          </w:tcPr>
          <w:p w14:paraId="11267982"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4889" w:type="dxa"/>
          </w:tcPr>
          <w:p w14:paraId="0C102E0C"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3169" w:type="dxa"/>
          </w:tcPr>
          <w:p w14:paraId="63C33037"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r>
      <w:tr w:rsidR="00BB0C08" w14:paraId="76BADE8F" w14:textId="77777777" w:rsidTr="003200D4">
        <w:trPr>
          <w:trHeight w:val="284"/>
        </w:trPr>
        <w:tc>
          <w:tcPr>
            <w:cnfStyle w:val="001000000000" w:firstRow="0" w:lastRow="0" w:firstColumn="1" w:lastColumn="0" w:oddVBand="0" w:evenVBand="0" w:oddHBand="0" w:evenHBand="0" w:firstRowFirstColumn="0" w:firstRowLastColumn="0" w:lastRowFirstColumn="0" w:lastRowLastColumn="0"/>
            <w:tcW w:w="991" w:type="dxa"/>
          </w:tcPr>
          <w:p w14:paraId="52E1CA19" w14:textId="77777777" w:rsidR="00BB0C08" w:rsidRDefault="00BB0C08" w:rsidP="001C1A25"/>
        </w:tc>
        <w:tc>
          <w:tcPr>
            <w:tcW w:w="1448" w:type="dxa"/>
          </w:tcPr>
          <w:p w14:paraId="3B12F993"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4889" w:type="dxa"/>
          </w:tcPr>
          <w:p w14:paraId="61FD43BB"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3169" w:type="dxa"/>
          </w:tcPr>
          <w:p w14:paraId="4C1C5A23"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r>
      <w:tr w:rsidR="00BB0C08" w14:paraId="23C84495" w14:textId="77777777" w:rsidTr="003200D4">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91" w:type="dxa"/>
          </w:tcPr>
          <w:p w14:paraId="79F8F8B9" w14:textId="77777777" w:rsidR="00BB0C08" w:rsidRDefault="00BB0C08" w:rsidP="001C1A25"/>
        </w:tc>
        <w:tc>
          <w:tcPr>
            <w:tcW w:w="1448" w:type="dxa"/>
          </w:tcPr>
          <w:p w14:paraId="5F6ADD3F"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4889" w:type="dxa"/>
          </w:tcPr>
          <w:p w14:paraId="21B6A676"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3169" w:type="dxa"/>
          </w:tcPr>
          <w:p w14:paraId="771CB7E8"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r>
      <w:tr w:rsidR="00BB0C08" w14:paraId="707067CE" w14:textId="77777777" w:rsidTr="003200D4">
        <w:trPr>
          <w:trHeight w:val="284"/>
        </w:trPr>
        <w:tc>
          <w:tcPr>
            <w:cnfStyle w:val="001000000000" w:firstRow="0" w:lastRow="0" w:firstColumn="1" w:lastColumn="0" w:oddVBand="0" w:evenVBand="0" w:oddHBand="0" w:evenHBand="0" w:firstRowFirstColumn="0" w:firstRowLastColumn="0" w:lastRowFirstColumn="0" w:lastRowLastColumn="0"/>
            <w:tcW w:w="991" w:type="dxa"/>
          </w:tcPr>
          <w:p w14:paraId="54FBC100" w14:textId="77777777" w:rsidR="00BB0C08" w:rsidRDefault="00BB0C08" w:rsidP="001C1A25"/>
        </w:tc>
        <w:tc>
          <w:tcPr>
            <w:tcW w:w="1448" w:type="dxa"/>
          </w:tcPr>
          <w:p w14:paraId="5927F1AB"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4889" w:type="dxa"/>
          </w:tcPr>
          <w:p w14:paraId="6C6F10B3"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3169" w:type="dxa"/>
          </w:tcPr>
          <w:p w14:paraId="7BE08C39"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r>
      <w:tr w:rsidR="00BB0C08" w14:paraId="0B14A12A" w14:textId="77777777" w:rsidTr="003200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91" w:type="dxa"/>
          </w:tcPr>
          <w:p w14:paraId="234B48D7" w14:textId="77777777" w:rsidR="00BB0C08" w:rsidRDefault="00BB0C08" w:rsidP="001C1A25"/>
        </w:tc>
        <w:tc>
          <w:tcPr>
            <w:tcW w:w="1448" w:type="dxa"/>
          </w:tcPr>
          <w:p w14:paraId="1A363574"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4889" w:type="dxa"/>
          </w:tcPr>
          <w:p w14:paraId="2CAD5259"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3169" w:type="dxa"/>
          </w:tcPr>
          <w:p w14:paraId="103CE472"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r>
      <w:tr w:rsidR="00BB0C08" w14:paraId="686589BF" w14:textId="77777777" w:rsidTr="003200D4">
        <w:trPr>
          <w:trHeight w:val="284"/>
        </w:trPr>
        <w:tc>
          <w:tcPr>
            <w:cnfStyle w:val="001000000000" w:firstRow="0" w:lastRow="0" w:firstColumn="1" w:lastColumn="0" w:oddVBand="0" w:evenVBand="0" w:oddHBand="0" w:evenHBand="0" w:firstRowFirstColumn="0" w:firstRowLastColumn="0" w:lastRowFirstColumn="0" w:lastRowLastColumn="0"/>
            <w:tcW w:w="991" w:type="dxa"/>
          </w:tcPr>
          <w:p w14:paraId="31778121" w14:textId="77777777" w:rsidR="00BB0C08" w:rsidRDefault="00BB0C08" w:rsidP="001C1A25"/>
        </w:tc>
        <w:tc>
          <w:tcPr>
            <w:tcW w:w="1448" w:type="dxa"/>
          </w:tcPr>
          <w:p w14:paraId="50A1A3A8"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4889" w:type="dxa"/>
          </w:tcPr>
          <w:p w14:paraId="6410479C"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3169" w:type="dxa"/>
          </w:tcPr>
          <w:p w14:paraId="5F9814DF"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r>
      <w:tr w:rsidR="00BB0C08" w14:paraId="56D2E1B4" w14:textId="77777777" w:rsidTr="003200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91" w:type="dxa"/>
          </w:tcPr>
          <w:p w14:paraId="1A626351" w14:textId="77777777" w:rsidR="00BB0C08" w:rsidRDefault="00BB0C08" w:rsidP="001C1A25"/>
        </w:tc>
        <w:tc>
          <w:tcPr>
            <w:tcW w:w="1448" w:type="dxa"/>
          </w:tcPr>
          <w:p w14:paraId="4B88E8BA"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4889" w:type="dxa"/>
          </w:tcPr>
          <w:p w14:paraId="5E54FA4A"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3169" w:type="dxa"/>
          </w:tcPr>
          <w:p w14:paraId="7D12D719"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r>
      <w:tr w:rsidR="00BB0C08" w14:paraId="66D608D7" w14:textId="77777777" w:rsidTr="003200D4">
        <w:trPr>
          <w:trHeight w:val="284"/>
        </w:trPr>
        <w:tc>
          <w:tcPr>
            <w:cnfStyle w:val="001000000000" w:firstRow="0" w:lastRow="0" w:firstColumn="1" w:lastColumn="0" w:oddVBand="0" w:evenVBand="0" w:oddHBand="0" w:evenHBand="0" w:firstRowFirstColumn="0" w:firstRowLastColumn="0" w:lastRowFirstColumn="0" w:lastRowLastColumn="0"/>
            <w:tcW w:w="991" w:type="dxa"/>
          </w:tcPr>
          <w:p w14:paraId="73298789" w14:textId="77777777" w:rsidR="00BB0C08" w:rsidRDefault="00BB0C08" w:rsidP="001C1A25"/>
        </w:tc>
        <w:tc>
          <w:tcPr>
            <w:tcW w:w="1448" w:type="dxa"/>
          </w:tcPr>
          <w:p w14:paraId="1B41881C"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4889" w:type="dxa"/>
          </w:tcPr>
          <w:p w14:paraId="3C0F5F08"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3169" w:type="dxa"/>
          </w:tcPr>
          <w:p w14:paraId="34BD8CF9"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r>
      <w:tr w:rsidR="00BB0C08" w14:paraId="6F5C7C2E" w14:textId="77777777" w:rsidTr="003200D4">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91" w:type="dxa"/>
          </w:tcPr>
          <w:p w14:paraId="3C1E1EE2" w14:textId="77777777" w:rsidR="00BB0C08" w:rsidRDefault="00BB0C08" w:rsidP="001C1A25"/>
        </w:tc>
        <w:tc>
          <w:tcPr>
            <w:tcW w:w="1448" w:type="dxa"/>
          </w:tcPr>
          <w:p w14:paraId="6A93AAD3"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4889" w:type="dxa"/>
          </w:tcPr>
          <w:p w14:paraId="3E0D61FB"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3169" w:type="dxa"/>
          </w:tcPr>
          <w:p w14:paraId="2274A14B"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r>
      <w:tr w:rsidR="00BB0C08" w14:paraId="7BA4266B" w14:textId="77777777" w:rsidTr="003200D4">
        <w:trPr>
          <w:trHeight w:val="284"/>
        </w:trPr>
        <w:tc>
          <w:tcPr>
            <w:cnfStyle w:val="001000000000" w:firstRow="0" w:lastRow="0" w:firstColumn="1" w:lastColumn="0" w:oddVBand="0" w:evenVBand="0" w:oddHBand="0" w:evenHBand="0" w:firstRowFirstColumn="0" w:firstRowLastColumn="0" w:lastRowFirstColumn="0" w:lastRowLastColumn="0"/>
            <w:tcW w:w="991" w:type="dxa"/>
          </w:tcPr>
          <w:p w14:paraId="4A14EAEB" w14:textId="77777777" w:rsidR="00BB0C08" w:rsidRDefault="00BB0C08" w:rsidP="001C1A25"/>
        </w:tc>
        <w:tc>
          <w:tcPr>
            <w:tcW w:w="1448" w:type="dxa"/>
          </w:tcPr>
          <w:p w14:paraId="1F851D1A"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4889" w:type="dxa"/>
          </w:tcPr>
          <w:p w14:paraId="50BA3F38"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3169" w:type="dxa"/>
          </w:tcPr>
          <w:p w14:paraId="141819D8"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r>
      <w:tr w:rsidR="00BB0C08" w14:paraId="53EA36E7" w14:textId="77777777" w:rsidTr="003200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91" w:type="dxa"/>
          </w:tcPr>
          <w:p w14:paraId="6362C47D" w14:textId="77777777" w:rsidR="00BB0C08" w:rsidRDefault="00BB0C08" w:rsidP="001C1A25"/>
        </w:tc>
        <w:tc>
          <w:tcPr>
            <w:tcW w:w="1448" w:type="dxa"/>
          </w:tcPr>
          <w:p w14:paraId="5F18E5B8"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4889" w:type="dxa"/>
          </w:tcPr>
          <w:p w14:paraId="5931BCC7"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3169" w:type="dxa"/>
          </w:tcPr>
          <w:p w14:paraId="6423FE93"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r>
      <w:tr w:rsidR="00BB0C08" w14:paraId="079470DA" w14:textId="77777777" w:rsidTr="003200D4">
        <w:trPr>
          <w:trHeight w:val="284"/>
        </w:trPr>
        <w:tc>
          <w:tcPr>
            <w:cnfStyle w:val="001000000000" w:firstRow="0" w:lastRow="0" w:firstColumn="1" w:lastColumn="0" w:oddVBand="0" w:evenVBand="0" w:oddHBand="0" w:evenHBand="0" w:firstRowFirstColumn="0" w:firstRowLastColumn="0" w:lastRowFirstColumn="0" w:lastRowLastColumn="0"/>
            <w:tcW w:w="991" w:type="dxa"/>
          </w:tcPr>
          <w:p w14:paraId="5B490C2A" w14:textId="77777777" w:rsidR="00BB0C08" w:rsidRDefault="00BB0C08" w:rsidP="001C1A25"/>
        </w:tc>
        <w:tc>
          <w:tcPr>
            <w:tcW w:w="1448" w:type="dxa"/>
          </w:tcPr>
          <w:p w14:paraId="1C6495B4"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4889" w:type="dxa"/>
          </w:tcPr>
          <w:p w14:paraId="59CFEA30"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3169" w:type="dxa"/>
          </w:tcPr>
          <w:p w14:paraId="18581E70"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r>
      <w:tr w:rsidR="00BB0C08" w14:paraId="2AA8E78D" w14:textId="77777777" w:rsidTr="003200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91" w:type="dxa"/>
          </w:tcPr>
          <w:p w14:paraId="64BA1D94" w14:textId="77777777" w:rsidR="00BB0C08" w:rsidRDefault="00BB0C08" w:rsidP="001C1A25"/>
        </w:tc>
        <w:tc>
          <w:tcPr>
            <w:tcW w:w="1448" w:type="dxa"/>
          </w:tcPr>
          <w:p w14:paraId="530DB46B"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4889" w:type="dxa"/>
          </w:tcPr>
          <w:p w14:paraId="4FCF5E29"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3169" w:type="dxa"/>
          </w:tcPr>
          <w:p w14:paraId="615C3D4F"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r>
      <w:tr w:rsidR="00BB0C08" w14:paraId="23ED9145" w14:textId="77777777" w:rsidTr="003200D4">
        <w:trPr>
          <w:trHeight w:val="275"/>
        </w:trPr>
        <w:tc>
          <w:tcPr>
            <w:cnfStyle w:val="001000000000" w:firstRow="0" w:lastRow="0" w:firstColumn="1" w:lastColumn="0" w:oddVBand="0" w:evenVBand="0" w:oddHBand="0" w:evenHBand="0" w:firstRowFirstColumn="0" w:firstRowLastColumn="0" w:lastRowFirstColumn="0" w:lastRowLastColumn="0"/>
            <w:tcW w:w="991" w:type="dxa"/>
          </w:tcPr>
          <w:p w14:paraId="2CC7DC9F" w14:textId="77777777" w:rsidR="00BB0C08" w:rsidRDefault="00BB0C08" w:rsidP="001C1A25"/>
        </w:tc>
        <w:tc>
          <w:tcPr>
            <w:tcW w:w="1448" w:type="dxa"/>
          </w:tcPr>
          <w:p w14:paraId="0A6795C8"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4889" w:type="dxa"/>
          </w:tcPr>
          <w:p w14:paraId="42E9E137"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3169" w:type="dxa"/>
          </w:tcPr>
          <w:p w14:paraId="2171C05E"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r>
      <w:tr w:rsidR="00BB0C08" w14:paraId="031AF07B" w14:textId="77777777" w:rsidTr="003200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91" w:type="dxa"/>
          </w:tcPr>
          <w:p w14:paraId="6BEAC39A" w14:textId="77777777" w:rsidR="00BB0C08" w:rsidRDefault="00BB0C08" w:rsidP="001C1A25"/>
        </w:tc>
        <w:tc>
          <w:tcPr>
            <w:tcW w:w="1448" w:type="dxa"/>
          </w:tcPr>
          <w:p w14:paraId="285EEC59"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4889" w:type="dxa"/>
          </w:tcPr>
          <w:p w14:paraId="5C9DE07B"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3169" w:type="dxa"/>
          </w:tcPr>
          <w:p w14:paraId="2FB9B9D5"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r>
      <w:tr w:rsidR="00BB0C08" w14:paraId="51AC9D51" w14:textId="77777777" w:rsidTr="003200D4">
        <w:trPr>
          <w:trHeight w:val="284"/>
        </w:trPr>
        <w:tc>
          <w:tcPr>
            <w:cnfStyle w:val="001000000000" w:firstRow="0" w:lastRow="0" w:firstColumn="1" w:lastColumn="0" w:oddVBand="0" w:evenVBand="0" w:oddHBand="0" w:evenHBand="0" w:firstRowFirstColumn="0" w:firstRowLastColumn="0" w:lastRowFirstColumn="0" w:lastRowLastColumn="0"/>
            <w:tcW w:w="991" w:type="dxa"/>
          </w:tcPr>
          <w:p w14:paraId="3B8858D4" w14:textId="77777777" w:rsidR="00BB0C08" w:rsidRDefault="00BB0C08" w:rsidP="001C1A25"/>
        </w:tc>
        <w:tc>
          <w:tcPr>
            <w:tcW w:w="1448" w:type="dxa"/>
          </w:tcPr>
          <w:p w14:paraId="78C4950E"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4889" w:type="dxa"/>
          </w:tcPr>
          <w:p w14:paraId="28973B57"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3169" w:type="dxa"/>
          </w:tcPr>
          <w:p w14:paraId="4CCC38D2"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r>
      <w:tr w:rsidR="00BB0C08" w14:paraId="6E45008D" w14:textId="77777777" w:rsidTr="003200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91" w:type="dxa"/>
          </w:tcPr>
          <w:p w14:paraId="661BFBC6" w14:textId="77777777" w:rsidR="00BB0C08" w:rsidRDefault="00BB0C08" w:rsidP="001C1A25"/>
        </w:tc>
        <w:tc>
          <w:tcPr>
            <w:tcW w:w="1448" w:type="dxa"/>
          </w:tcPr>
          <w:p w14:paraId="5A96C27B"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4889" w:type="dxa"/>
          </w:tcPr>
          <w:p w14:paraId="64AFC392"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3169" w:type="dxa"/>
          </w:tcPr>
          <w:p w14:paraId="45EE9E8A"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r>
      <w:tr w:rsidR="00BB0C08" w14:paraId="33D691BA" w14:textId="77777777" w:rsidTr="003200D4">
        <w:trPr>
          <w:trHeight w:val="284"/>
        </w:trPr>
        <w:tc>
          <w:tcPr>
            <w:cnfStyle w:val="001000000000" w:firstRow="0" w:lastRow="0" w:firstColumn="1" w:lastColumn="0" w:oddVBand="0" w:evenVBand="0" w:oddHBand="0" w:evenHBand="0" w:firstRowFirstColumn="0" w:firstRowLastColumn="0" w:lastRowFirstColumn="0" w:lastRowLastColumn="0"/>
            <w:tcW w:w="991" w:type="dxa"/>
          </w:tcPr>
          <w:p w14:paraId="68331B0E" w14:textId="77777777" w:rsidR="00BB0C08" w:rsidRDefault="00BB0C08" w:rsidP="001C1A25"/>
        </w:tc>
        <w:tc>
          <w:tcPr>
            <w:tcW w:w="1448" w:type="dxa"/>
          </w:tcPr>
          <w:p w14:paraId="0BA1CF6A"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4889" w:type="dxa"/>
          </w:tcPr>
          <w:p w14:paraId="599EDB7D"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3169" w:type="dxa"/>
          </w:tcPr>
          <w:p w14:paraId="3E573D47"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r>
      <w:tr w:rsidR="00BB0C08" w14:paraId="7A1C4615" w14:textId="77777777" w:rsidTr="003200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91" w:type="dxa"/>
          </w:tcPr>
          <w:p w14:paraId="49A16A9B" w14:textId="77777777" w:rsidR="00BB0C08" w:rsidRDefault="00BB0C08" w:rsidP="001C1A25"/>
        </w:tc>
        <w:tc>
          <w:tcPr>
            <w:tcW w:w="1448" w:type="dxa"/>
          </w:tcPr>
          <w:p w14:paraId="50839493"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4889" w:type="dxa"/>
          </w:tcPr>
          <w:p w14:paraId="62E7A431"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3169" w:type="dxa"/>
          </w:tcPr>
          <w:p w14:paraId="6B92CF01"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r>
      <w:tr w:rsidR="00BB0C08" w14:paraId="6F009023" w14:textId="77777777" w:rsidTr="003200D4">
        <w:trPr>
          <w:trHeight w:val="275"/>
        </w:trPr>
        <w:tc>
          <w:tcPr>
            <w:cnfStyle w:val="001000000000" w:firstRow="0" w:lastRow="0" w:firstColumn="1" w:lastColumn="0" w:oddVBand="0" w:evenVBand="0" w:oddHBand="0" w:evenHBand="0" w:firstRowFirstColumn="0" w:firstRowLastColumn="0" w:lastRowFirstColumn="0" w:lastRowLastColumn="0"/>
            <w:tcW w:w="991" w:type="dxa"/>
          </w:tcPr>
          <w:p w14:paraId="29B9830D" w14:textId="77777777" w:rsidR="00BB0C08" w:rsidRDefault="00BB0C08" w:rsidP="001C1A25"/>
        </w:tc>
        <w:tc>
          <w:tcPr>
            <w:tcW w:w="1448" w:type="dxa"/>
          </w:tcPr>
          <w:p w14:paraId="4CE54118"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4889" w:type="dxa"/>
          </w:tcPr>
          <w:p w14:paraId="11FF187A"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3169" w:type="dxa"/>
          </w:tcPr>
          <w:p w14:paraId="025AC33C"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r>
      <w:tr w:rsidR="00BB0C08" w14:paraId="10F7253D" w14:textId="77777777" w:rsidTr="003200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91" w:type="dxa"/>
          </w:tcPr>
          <w:p w14:paraId="03A68987" w14:textId="77777777" w:rsidR="00BB0C08" w:rsidRDefault="00BB0C08" w:rsidP="001C1A25"/>
        </w:tc>
        <w:tc>
          <w:tcPr>
            <w:tcW w:w="1448" w:type="dxa"/>
          </w:tcPr>
          <w:p w14:paraId="26F6BF5C"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4889" w:type="dxa"/>
          </w:tcPr>
          <w:p w14:paraId="6317F28E"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3169" w:type="dxa"/>
          </w:tcPr>
          <w:p w14:paraId="28C10C07"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r>
      <w:tr w:rsidR="00BB0C08" w14:paraId="243CB721" w14:textId="77777777" w:rsidTr="003200D4">
        <w:trPr>
          <w:trHeight w:val="284"/>
        </w:trPr>
        <w:tc>
          <w:tcPr>
            <w:cnfStyle w:val="001000000000" w:firstRow="0" w:lastRow="0" w:firstColumn="1" w:lastColumn="0" w:oddVBand="0" w:evenVBand="0" w:oddHBand="0" w:evenHBand="0" w:firstRowFirstColumn="0" w:firstRowLastColumn="0" w:lastRowFirstColumn="0" w:lastRowLastColumn="0"/>
            <w:tcW w:w="991" w:type="dxa"/>
          </w:tcPr>
          <w:p w14:paraId="745C4D94" w14:textId="77777777" w:rsidR="00BB0C08" w:rsidRDefault="00BB0C08" w:rsidP="001C1A25"/>
        </w:tc>
        <w:tc>
          <w:tcPr>
            <w:tcW w:w="1448" w:type="dxa"/>
          </w:tcPr>
          <w:p w14:paraId="14191E5B"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4889" w:type="dxa"/>
          </w:tcPr>
          <w:p w14:paraId="22AE38A4"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3169" w:type="dxa"/>
          </w:tcPr>
          <w:p w14:paraId="10BFAC2B"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r>
      <w:tr w:rsidR="003200D4" w14:paraId="2174F1EE" w14:textId="77777777" w:rsidTr="003200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91" w:type="dxa"/>
          </w:tcPr>
          <w:p w14:paraId="38125DAF" w14:textId="77777777" w:rsidR="003200D4" w:rsidRDefault="003200D4" w:rsidP="001C1A25"/>
        </w:tc>
        <w:tc>
          <w:tcPr>
            <w:tcW w:w="1448" w:type="dxa"/>
          </w:tcPr>
          <w:p w14:paraId="33A0CDBA" w14:textId="77777777" w:rsidR="003200D4" w:rsidRDefault="003200D4" w:rsidP="001C1A25">
            <w:pPr>
              <w:cnfStyle w:val="000000100000" w:firstRow="0" w:lastRow="0" w:firstColumn="0" w:lastColumn="0" w:oddVBand="0" w:evenVBand="0" w:oddHBand="1" w:evenHBand="0" w:firstRowFirstColumn="0" w:firstRowLastColumn="0" w:lastRowFirstColumn="0" w:lastRowLastColumn="0"/>
            </w:pPr>
          </w:p>
        </w:tc>
        <w:tc>
          <w:tcPr>
            <w:tcW w:w="4889" w:type="dxa"/>
          </w:tcPr>
          <w:p w14:paraId="3B013987" w14:textId="77777777" w:rsidR="003200D4" w:rsidRDefault="003200D4" w:rsidP="001C1A25">
            <w:pPr>
              <w:cnfStyle w:val="000000100000" w:firstRow="0" w:lastRow="0" w:firstColumn="0" w:lastColumn="0" w:oddVBand="0" w:evenVBand="0" w:oddHBand="1" w:evenHBand="0" w:firstRowFirstColumn="0" w:firstRowLastColumn="0" w:lastRowFirstColumn="0" w:lastRowLastColumn="0"/>
            </w:pPr>
          </w:p>
        </w:tc>
        <w:tc>
          <w:tcPr>
            <w:tcW w:w="3169" w:type="dxa"/>
          </w:tcPr>
          <w:p w14:paraId="3908CB88" w14:textId="77777777" w:rsidR="003200D4" w:rsidRDefault="003200D4" w:rsidP="001C1A25">
            <w:pPr>
              <w:cnfStyle w:val="000000100000" w:firstRow="0" w:lastRow="0" w:firstColumn="0" w:lastColumn="0" w:oddVBand="0" w:evenVBand="0" w:oddHBand="1" w:evenHBand="0" w:firstRowFirstColumn="0" w:firstRowLastColumn="0" w:lastRowFirstColumn="0" w:lastRowLastColumn="0"/>
            </w:pPr>
          </w:p>
        </w:tc>
      </w:tr>
    </w:tbl>
    <w:p w14:paraId="16D11432" w14:textId="77777777" w:rsidR="003200D4" w:rsidRDefault="003200D4">
      <w:r>
        <w:rPr>
          <w:b/>
          <w:bCs/>
        </w:rPr>
        <w:br w:type="page"/>
      </w:r>
    </w:p>
    <w:p w14:paraId="6ABE7BE4" w14:textId="1FCEF054" w:rsidR="00043CC7" w:rsidRDefault="00026052" w:rsidP="00E447DC">
      <w:pPr>
        <w:pStyle w:val="Title1"/>
      </w:pPr>
      <w:r>
        <w:rPr>
          <w:noProof/>
        </w:rPr>
        <w:lastRenderedPageBreak/>
        <mc:AlternateContent>
          <mc:Choice Requires="wps">
            <w:drawing>
              <wp:anchor distT="4294967295" distB="4294967295" distL="114300" distR="114300" simplePos="0" relativeHeight="251659264" behindDoc="1" locked="0" layoutInCell="1" allowOverlap="0" wp14:anchorId="7A155E1E" wp14:editId="0148B85D">
                <wp:simplePos x="0" y="0"/>
                <wp:positionH relativeFrom="margin">
                  <wp:align>left</wp:align>
                </wp:positionH>
                <wp:positionV relativeFrom="line">
                  <wp:posOffset>42544</wp:posOffset>
                </wp:positionV>
                <wp:extent cx="6629400" cy="0"/>
                <wp:effectExtent l="0" t="0" r="0" b="0"/>
                <wp:wrapThrough wrapText="bothSides">
                  <wp:wrapPolygon edited="0">
                    <wp:start x="0" y="0"/>
                    <wp:lineTo x="0" y="21600"/>
                    <wp:lineTo x="21600" y="21600"/>
                    <wp:lineTo x="21600" y="0"/>
                  </wp:wrapPolygon>
                </wp:wrapThrough>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2700" cap="flat" cmpd="sng" algn="ctr">
                          <a:solidFill>
                            <a:srgbClr val="F93822"/>
                          </a:solidFill>
                          <a:prstDash val="solid"/>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03E418F" id="Straight Connector 3" o:spid="_x0000_s1026" style="position:absolute;z-index:-251657216;visibility:visible;mso-wrap-style:square;mso-width-percent:0;mso-height-percent:0;mso-wrap-distance-left:9pt;mso-wrap-distance-top:-3e-5mm;mso-wrap-distance-right:9pt;mso-wrap-distance-bottom:-3e-5mm;mso-position-horizontal:left;mso-position-horizontal-relative:margin;mso-position-vertical:absolute;mso-position-vertical-relative:line;mso-width-percent:0;mso-height-percent:0;mso-width-relative:page;mso-height-relative:page" from="0,3.35pt" to="52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" o:allowoverlap="f" strokecolor="#f93822" strokeweight="1pt">
                <v:stroke joinstyle="miter"/>
                <w10:wrap type="through" anchorx="margin" anchory="line"/>
              </v:line>
            </w:pict>
          </mc:Fallback>
        </mc:AlternateContent>
      </w:r>
      <w:r w:rsidR="00043CC7">
        <w:t>Executive Summary</w:t>
      </w:r>
    </w:p>
    <w:p w14:paraId="589766CE" w14:textId="484CEC84" w:rsidR="00043CC7" w:rsidRDefault="00043CC7" w:rsidP="00043CC7">
      <w:pPr>
        <w:pStyle w:val="NormalText"/>
        <w:ind w:left="1080"/>
        <w:rPr>
          <w:b/>
          <w:bCs/>
          <w:u w:val="single"/>
        </w:rPr>
      </w:pPr>
    </w:p>
    <w:p w14:paraId="5E77CD02" w14:textId="1EC367CD" w:rsidR="00B065BC" w:rsidRPr="00B065BC" w:rsidRDefault="00B065BC" w:rsidP="00B065BC">
      <w:pPr>
        <w:spacing w:line="257" w:lineRule="auto"/>
        <w:rPr>
          <w:rFonts w:ascii="Arial" w:eastAsiaTheme="minorEastAsia" w:hAnsi="Arial" w:cs="Arial"/>
        </w:rPr>
      </w:pPr>
      <w:r w:rsidRPr="00B065BC">
        <w:rPr>
          <w:rFonts w:ascii="Arial" w:eastAsiaTheme="minorEastAsia" w:hAnsi="Arial" w:cs="Arial"/>
        </w:rPr>
        <w:t xml:space="preserve">The Association of Equipment Manufacturers (AEM) is the North American-based international trade group representing off-road equipment manufacturers, and their </w:t>
      </w:r>
      <w:r>
        <w:rPr>
          <w:rFonts w:ascii="Arial" w:eastAsiaTheme="minorEastAsia" w:hAnsi="Arial" w:cs="Arial"/>
        </w:rPr>
        <w:t>supply chains</w:t>
      </w:r>
      <w:r w:rsidRPr="00B065BC">
        <w:rPr>
          <w:rFonts w:ascii="Arial" w:eastAsiaTheme="minorEastAsia" w:hAnsi="Arial" w:cs="Arial"/>
        </w:rPr>
        <w:t>, with more than 1,000 member companies and over 200 product lines across five diverse industry sectors. Our members develop and produce a wide range of products, technologies, components, and systems that ensure non-road equipment remains safe and efficient, while operating in some of the most demanding and severe environments on earth with a product life cycle measured in decades.</w:t>
      </w:r>
    </w:p>
    <w:p w14:paraId="4FD6B30B" w14:textId="353DE13A" w:rsidR="00744A97" w:rsidRDefault="00FE66EF" w:rsidP="00B065BC">
      <w:pPr>
        <w:pStyle w:val="NormalText"/>
      </w:pPr>
      <w:r w:rsidRPr="00744A97">
        <w:t>The following document details the process</w:t>
      </w:r>
      <w:r w:rsidR="004072FD">
        <w:t>es</w:t>
      </w:r>
      <w:r w:rsidRPr="00744A97">
        <w:t xml:space="preserve">, procedures, rules, </w:t>
      </w:r>
      <w:r w:rsidR="004072FD" w:rsidRPr="00744A97">
        <w:t>governance,</w:t>
      </w:r>
      <w:r w:rsidRPr="00744A97">
        <w:t xml:space="preserve"> and structure of administering the AEM Heavy Equipment Declarable Substance List (HEDSL). The HEDSL provides the non-road equipment</w:t>
      </w:r>
      <w:r w:rsidR="004072FD">
        <w:t xml:space="preserve"> </w:t>
      </w:r>
      <w:r w:rsidRPr="00744A97">
        <w:t>sector</w:t>
      </w:r>
      <w:r w:rsidR="004072FD">
        <w:t xml:space="preserve">, </w:t>
      </w:r>
      <w:r w:rsidR="00B065BC">
        <w:t>which encompass</w:t>
      </w:r>
      <w:r w:rsidR="00BD0BAF">
        <w:t>es</w:t>
      </w:r>
      <w:r w:rsidR="00B065BC">
        <w:t xml:space="preserve"> all products which are designed and marketed for use in the construction, agriculture, utility, mining, and forestry sectors,</w:t>
      </w:r>
      <w:r w:rsidRPr="00744A97">
        <w:t xml:space="preserve"> a definitive list of substances that are</w:t>
      </w:r>
      <w:r w:rsidR="00744A97" w:rsidRPr="00744A97">
        <w:t xml:space="preserve"> either</w:t>
      </w:r>
      <w:r w:rsidRPr="00744A97">
        <w:t xml:space="preserve"> regulated, under review, or demonstrate potential risks to human health and/or the environment. Having a unified list for the entire non-road </w:t>
      </w:r>
      <w:r w:rsidR="00B065BC">
        <w:t xml:space="preserve">equipment </w:t>
      </w:r>
      <w:r w:rsidRPr="00744A97">
        <w:t xml:space="preserve">sector to follow will reduce duplicative reporting requirements, streamline supply chain communications, prioritize substances </w:t>
      </w:r>
      <w:r w:rsidR="00744A97" w:rsidRPr="00744A97">
        <w:t xml:space="preserve">of concern, and mitigate risk across all industry.  </w:t>
      </w:r>
    </w:p>
    <w:p w14:paraId="0C494184" w14:textId="77777777" w:rsidR="00B065BC" w:rsidRPr="00744A97" w:rsidRDefault="00B065BC" w:rsidP="00B065BC">
      <w:pPr>
        <w:pStyle w:val="NormalText"/>
      </w:pPr>
    </w:p>
    <w:p w14:paraId="1510B04E" w14:textId="07E5D6A4" w:rsidR="00744A97" w:rsidRPr="00744A97" w:rsidRDefault="00744A97" w:rsidP="003200D4">
      <w:pPr>
        <w:rPr>
          <w:rFonts w:ascii="Arial" w:hAnsi="Arial" w:cs="Arial"/>
        </w:rPr>
      </w:pPr>
      <w:r w:rsidRPr="00744A97">
        <w:rPr>
          <w:rFonts w:ascii="Arial" w:hAnsi="Arial" w:cs="Arial"/>
        </w:rPr>
        <w:t>This document contains instructions on administering the essential functions</w:t>
      </w:r>
      <w:r w:rsidR="00037D92">
        <w:rPr>
          <w:rFonts w:ascii="Arial" w:hAnsi="Arial" w:cs="Arial"/>
        </w:rPr>
        <w:t xml:space="preserve"> of the committee and outlining the process for making final determinations which are</w:t>
      </w:r>
      <w:r w:rsidRPr="00744A97">
        <w:rPr>
          <w:rFonts w:ascii="Arial" w:hAnsi="Arial" w:cs="Arial"/>
        </w:rPr>
        <w:t xml:space="preserve"> central to managing the non-road sectors supply chain communication efforts. These </w:t>
      </w:r>
      <w:r w:rsidR="00F52267" w:rsidRPr="00744A97">
        <w:rPr>
          <w:rFonts w:ascii="Arial" w:hAnsi="Arial" w:cs="Arial"/>
        </w:rPr>
        <w:t>include.</w:t>
      </w:r>
    </w:p>
    <w:p w14:paraId="6F5DDA45" w14:textId="77777777" w:rsidR="00744A97" w:rsidRPr="00744A97" w:rsidRDefault="00744A97" w:rsidP="00744A97">
      <w:pPr>
        <w:pStyle w:val="ListParagraph"/>
        <w:numPr>
          <w:ilvl w:val="0"/>
          <w:numId w:val="5"/>
        </w:numPr>
        <w:rPr>
          <w:rFonts w:eastAsiaTheme="majorEastAsia"/>
          <w:color w:val="2F5496" w:themeColor="accent1" w:themeShade="BF"/>
          <w:sz w:val="32"/>
          <w:szCs w:val="32"/>
        </w:rPr>
      </w:pPr>
      <w:r w:rsidRPr="00744A97">
        <w:t>Declaration Criteria</w:t>
      </w:r>
    </w:p>
    <w:p w14:paraId="24B2D54B" w14:textId="77777777" w:rsidR="00744A97" w:rsidRPr="00744A97" w:rsidRDefault="00744A97" w:rsidP="00744A97">
      <w:pPr>
        <w:pStyle w:val="ListParagraph"/>
        <w:numPr>
          <w:ilvl w:val="0"/>
          <w:numId w:val="5"/>
        </w:numPr>
        <w:rPr>
          <w:rFonts w:eastAsiaTheme="majorEastAsia"/>
          <w:color w:val="2F5496" w:themeColor="accent1" w:themeShade="BF"/>
          <w:sz w:val="32"/>
          <w:szCs w:val="32"/>
        </w:rPr>
      </w:pPr>
      <w:r w:rsidRPr="00744A97">
        <w:t>HEDSL oversight committee</w:t>
      </w:r>
    </w:p>
    <w:p w14:paraId="408FDD5F" w14:textId="77777777" w:rsidR="00744A97" w:rsidRPr="00744A97" w:rsidRDefault="00744A97" w:rsidP="00744A97">
      <w:pPr>
        <w:pStyle w:val="ListParagraph"/>
        <w:numPr>
          <w:ilvl w:val="0"/>
          <w:numId w:val="5"/>
        </w:numPr>
        <w:rPr>
          <w:rFonts w:eastAsiaTheme="majorEastAsia"/>
          <w:color w:val="2F5496" w:themeColor="accent1" w:themeShade="BF"/>
          <w:sz w:val="32"/>
          <w:szCs w:val="32"/>
        </w:rPr>
      </w:pPr>
      <w:r w:rsidRPr="00744A97">
        <w:t>HEDSL process determinations</w:t>
      </w:r>
    </w:p>
    <w:p w14:paraId="7D38F56B" w14:textId="77777777" w:rsidR="00744A97" w:rsidRPr="00744A97" w:rsidRDefault="00744A97" w:rsidP="00744A97">
      <w:pPr>
        <w:pStyle w:val="ListParagraph"/>
        <w:numPr>
          <w:ilvl w:val="0"/>
          <w:numId w:val="5"/>
        </w:numPr>
        <w:rPr>
          <w:rFonts w:asciiTheme="majorHAnsi" w:eastAsiaTheme="majorEastAsia" w:hAnsiTheme="majorHAnsi" w:cstheme="majorBidi"/>
          <w:color w:val="2F5496" w:themeColor="accent1" w:themeShade="BF"/>
          <w:sz w:val="32"/>
          <w:szCs w:val="32"/>
        </w:rPr>
      </w:pPr>
      <w:r>
        <w:t>HEDSL format</w:t>
      </w:r>
    </w:p>
    <w:p w14:paraId="005FFD30" w14:textId="77777777" w:rsidR="00744A97" w:rsidRPr="00744A97" w:rsidRDefault="00744A97" w:rsidP="00744A97">
      <w:pPr>
        <w:pStyle w:val="ListParagraph"/>
        <w:numPr>
          <w:ilvl w:val="0"/>
          <w:numId w:val="5"/>
        </w:numPr>
        <w:rPr>
          <w:rFonts w:asciiTheme="majorHAnsi" w:eastAsiaTheme="majorEastAsia" w:hAnsiTheme="majorHAnsi" w:cstheme="majorBidi"/>
          <w:color w:val="2F5496" w:themeColor="accent1" w:themeShade="BF"/>
          <w:sz w:val="32"/>
          <w:szCs w:val="32"/>
        </w:rPr>
      </w:pPr>
      <w:r>
        <w:t>Rules of Declaration</w:t>
      </w:r>
    </w:p>
    <w:p w14:paraId="35D7F374" w14:textId="70836FC8" w:rsidR="00744A97" w:rsidRPr="00744A97" w:rsidRDefault="00744A97" w:rsidP="00744A97">
      <w:pPr>
        <w:pStyle w:val="ListParagraph"/>
        <w:numPr>
          <w:ilvl w:val="0"/>
          <w:numId w:val="5"/>
        </w:numPr>
        <w:rPr>
          <w:rFonts w:asciiTheme="majorHAnsi" w:eastAsiaTheme="majorEastAsia" w:hAnsiTheme="majorHAnsi" w:cstheme="majorBidi"/>
          <w:color w:val="2F5496" w:themeColor="accent1" w:themeShade="BF"/>
          <w:sz w:val="32"/>
          <w:szCs w:val="32"/>
        </w:rPr>
      </w:pPr>
      <w:r>
        <w:t>Definitions</w:t>
      </w:r>
    </w:p>
    <w:p w14:paraId="2212E327" w14:textId="48D960BC" w:rsidR="003200D4" w:rsidRPr="00744A97" w:rsidRDefault="00744A97" w:rsidP="00744A97">
      <w:pPr>
        <w:rPr>
          <w:rFonts w:asciiTheme="majorHAnsi" w:eastAsiaTheme="majorEastAsia" w:hAnsiTheme="majorHAnsi" w:cstheme="majorBidi"/>
          <w:color w:val="2F5496" w:themeColor="accent1" w:themeShade="BF"/>
          <w:sz w:val="32"/>
          <w:szCs w:val="32"/>
        </w:rPr>
      </w:pPr>
      <w:r w:rsidRPr="00744A97">
        <w:tab/>
      </w:r>
      <w:r w:rsidR="003200D4">
        <w:br w:type="page"/>
      </w:r>
    </w:p>
    <w:sdt>
      <w:sdtPr>
        <w:rPr>
          <w:rFonts w:asciiTheme="minorHAnsi" w:eastAsiaTheme="minorHAnsi" w:hAnsiTheme="minorHAnsi" w:cstheme="minorBidi"/>
          <w:color w:val="auto"/>
          <w:sz w:val="22"/>
          <w:szCs w:val="22"/>
        </w:rPr>
        <w:id w:val="1570225542"/>
        <w:docPartObj>
          <w:docPartGallery w:val="Table of Contents"/>
          <w:docPartUnique/>
        </w:docPartObj>
      </w:sdtPr>
      <w:sdtEndPr>
        <w:rPr>
          <w:b/>
          <w:bCs/>
          <w:noProof/>
        </w:rPr>
      </w:sdtEndPr>
      <w:sdtContent>
        <w:p w14:paraId="39C8CE7A" w14:textId="2281CEB5" w:rsidR="003200D4" w:rsidRDefault="003200D4">
          <w:pPr>
            <w:pStyle w:val="TOCHeading"/>
          </w:pPr>
          <w:r>
            <w:t>Table of Contents</w:t>
          </w:r>
        </w:p>
        <w:p w14:paraId="146BF547" w14:textId="460E417D" w:rsidR="00E447DC" w:rsidRDefault="003200D4">
          <w:pPr>
            <w:pStyle w:val="TOC1"/>
            <w:tabs>
              <w:tab w:val="right" w:leader="dot" w:pos="935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206707533" w:history="1">
            <w:r w:rsidR="00E447DC" w:rsidRPr="00F4304C">
              <w:rPr>
                <w:rStyle w:val="Hyperlink"/>
                <w:rFonts w:ascii="Arial" w:hAnsi="Arial" w:cs="Arial"/>
                <w:noProof/>
              </w:rPr>
              <w:t>Purpose of governance structure:</w:t>
            </w:r>
            <w:r w:rsidR="00E447DC">
              <w:rPr>
                <w:noProof/>
                <w:webHidden/>
              </w:rPr>
              <w:tab/>
            </w:r>
            <w:r w:rsidR="00E447DC">
              <w:rPr>
                <w:noProof/>
                <w:webHidden/>
              </w:rPr>
              <w:fldChar w:fldCharType="begin"/>
            </w:r>
            <w:r w:rsidR="00E447DC">
              <w:rPr>
                <w:noProof/>
                <w:webHidden/>
              </w:rPr>
              <w:instrText xml:space="preserve"> PAGEREF _Toc206707533 \h </w:instrText>
            </w:r>
            <w:r w:rsidR="00E447DC">
              <w:rPr>
                <w:noProof/>
                <w:webHidden/>
              </w:rPr>
            </w:r>
            <w:r w:rsidR="00E447DC">
              <w:rPr>
                <w:noProof/>
                <w:webHidden/>
              </w:rPr>
              <w:fldChar w:fldCharType="separate"/>
            </w:r>
            <w:r w:rsidR="00E447DC">
              <w:rPr>
                <w:noProof/>
                <w:webHidden/>
              </w:rPr>
              <w:t>4</w:t>
            </w:r>
            <w:r w:rsidR="00E447DC">
              <w:rPr>
                <w:noProof/>
                <w:webHidden/>
              </w:rPr>
              <w:fldChar w:fldCharType="end"/>
            </w:r>
          </w:hyperlink>
        </w:p>
        <w:p w14:paraId="0CAD531A" w14:textId="2B31FA8E" w:rsidR="00E447DC" w:rsidRDefault="00E447DC">
          <w:pPr>
            <w:pStyle w:val="TOC1"/>
            <w:tabs>
              <w:tab w:val="right" w:leader="dot" w:pos="9350"/>
            </w:tabs>
            <w:rPr>
              <w:rFonts w:eastAsiaTheme="minorEastAsia"/>
              <w:noProof/>
              <w:kern w:val="2"/>
              <w:sz w:val="24"/>
              <w:szCs w:val="24"/>
              <w14:ligatures w14:val="standardContextual"/>
            </w:rPr>
          </w:pPr>
          <w:hyperlink w:anchor="_Toc206707534" w:history="1">
            <w:r w:rsidRPr="00F4304C">
              <w:rPr>
                <w:rStyle w:val="Hyperlink"/>
                <w:rFonts w:ascii="Arial" w:hAnsi="Arial" w:cs="Arial"/>
                <w:noProof/>
              </w:rPr>
              <w:t>Jurisdiction:</w:t>
            </w:r>
            <w:r>
              <w:rPr>
                <w:noProof/>
                <w:webHidden/>
              </w:rPr>
              <w:tab/>
            </w:r>
            <w:r>
              <w:rPr>
                <w:noProof/>
                <w:webHidden/>
              </w:rPr>
              <w:fldChar w:fldCharType="begin"/>
            </w:r>
            <w:r>
              <w:rPr>
                <w:noProof/>
                <w:webHidden/>
              </w:rPr>
              <w:instrText xml:space="preserve"> PAGEREF _Toc206707534 \h </w:instrText>
            </w:r>
            <w:r>
              <w:rPr>
                <w:noProof/>
                <w:webHidden/>
              </w:rPr>
            </w:r>
            <w:r>
              <w:rPr>
                <w:noProof/>
                <w:webHidden/>
              </w:rPr>
              <w:fldChar w:fldCharType="separate"/>
            </w:r>
            <w:r>
              <w:rPr>
                <w:noProof/>
                <w:webHidden/>
              </w:rPr>
              <w:t>4</w:t>
            </w:r>
            <w:r>
              <w:rPr>
                <w:noProof/>
                <w:webHidden/>
              </w:rPr>
              <w:fldChar w:fldCharType="end"/>
            </w:r>
          </w:hyperlink>
        </w:p>
        <w:p w14:paraId="7059C9A9" w14:textId="5958BAE3" w:rsidR="00E447DC" w:rsidRDefault="00E447DC">
          <w:pPr>
            <w:pStyle w:val="TOC1"/>
            <w:tabs>
              <w:tab w:val="right" w:leader="dot" w:pos="9350"/>
            </w:tabs>
            <w:rPr>
              <w:rFonts w:eastAsiaTheme="minorEastAsia"/>
              <w:noProof/>
              <w:kern w:val="2"/>
              <w:sz w:val="24"/>
              <w:szCs w:val="24"/>
              <w14:ligatures w14:val="standardContextual"/>
            </w:rPr>
          </w:pPr>
          <w:hyperlink w:anchor="_Toc206707535" w:history="1">
            <w:r w:rsidRPr="00F4304C">
              <w:rPr>
                <w:rStyle w:val="Hyperlink"/>
                <w:rFonts w:ascii="Arial" w:hAnsi="Arial" w:cs="Arial"/>
                <w:noProof/>
              </w:rPr>
              <w:t>HEDSL Committee</w:t>
            </w:r>
            <w:r>
              <w:rPr>
                <w:noProof/>
                <w:webHidden/>
              </w:rPr>
              <w:tab/>
            </w:r>
            <w:r>
              <w:rPr>
                <w:noProof/>
                <w:webHidden/>
              </w:rPr>
              <w:fldChar w:fldCharType="begin"/>
            </w:r>
            <w:r>
              <w:rPr>
                <w:noProof/>
                <w:webHidden/>
              </w:rPr>
              <w:instrText xml:space="preserve"> PAGEREF _Toc206707535 \h </w:instrText>
            </w:r>
            <w:r>
              <w:rPr>
                <w:noProof/>
                <w:webHidden/>
              </w:rPr>
            </w:r>
            <w:r>
              <w:rPr>
                <w:noProof/>
                <w:webHidden/>
              </w:rPr>
              <w:fldChar w:fldCharType="separate"/>
            </w:r>
            <w:r>
              <w:rPr>
                <w:noProof/>
                <w:webHidden/>
              </w:rPr>
              <w:t>4</w:t>
            </w:r>
            <w:r>
              <w:rPr>
                <w:noProof/>
                <w:webHidden/>
              </w:rPr>
              <w:fldChar w:fldCharType="end"/>
            </w:r>
          </w:hyperlink>
        </w:p>
        <w:p w14:paraId="3F9A4198" w14:textId="5E570EC6" w:rsidR="00E447DC" w:rsidRDefault="00E447DC">
          <w:pPr>
            <w:pStyle w:val="TOC2"/>
            <w:tabs>
              <w:tab w:val="right" w:leader="dot" w:pos="9350"/>
            </w:tabs>
            <w:rPr>
              <w:rFonts w:eastAsiaTheme="minorEastAsia"/>
              <w:noProof/>
              <w:kern w:val="2"/>
              <w:sz w:val="24"/>
              <w:szCs w:val="24"/>
              <w14:ligatures w14:val="standardContextual"/>
            </w:rPr>
          </w:pPr>
          <w:hyperlink w:anchor="_Toc206707536" w:history="1">
            <w:r w:rsidRPr="00F4304C">
              <w:rPr>
                <w:rStyle w:val="Hyperlink"/>
                <w:rFonts w:ascii="Arial" w:hAnsi="Arial" w:cs="Arial"/>
                <w:noProof/>
              </w:rPr>
              <w:t>Committee Oversight</w:t>
            </w:r>
            <w:r>
              <w:rPr>
                <w:noProof/>
                <w:webHidden/>
              </w:rPr>
              <w:tab/>
            </w:r>
            <w:r>
              <w:rPr>
                <w:noProof/>
                <w:webHidden/>
              </w:rPr>
              <w:fldChar w:fldCharType="begin"/>
            </w:r>
            <w:r>
              <w:rPr>
                <w:noProof/>
                <w:webHidden/>
              </w:rPr>
              <w:instrText xml:space="preserve"> PAGEREF _Toc206707536 \h </w:instrText>
            </w:r>
            <w:r>
              <w:rPr>
                <w:noProof/>
                <w:webHidden/>
              </w:rPr>
            </w:r>
            <w:r>
              <w:rPr>
                <w:noProof/>
                <w:webHidden/>
              </w:rPr>
              <w:fldChar w:fldCharType="separate"/>
            </w:r>
            <w:r>
              <w:rPr>
                <w:noProof/>
                <w:webHidden/>
              </w:rPr>
              <w:t>4</w:t>
            </w:r>
            <w:r>
              <w:rPr>
                <w:noProof/>
                <w:webHidden/>
              </w:rPr>
              <w:fldChar w:fldCharType="end"/>
            </w:r>
          </w:hyperlink>
        </w:p>
        <w:p w14:paraId="1BD33EF6" w14:textId="14C83232" w:rsidR="00E447DC" w:rsidRDefault="00E447DC">
          <w:pPr>
            <w:pStyle w:val="TOC2"/>
            <w:tabs>
              <w:tab w:val="right" w:leader="dot" w:pos="9350"/>
            </w:tabs>
            <w:rPr>
              <w:rFonts w:eastAsiaTheme="minorEastAsia"/>
              <w:noProof/>
              <w:kern w:val="2"/>
              <w:sz w:val="24"/>
              <w:szCs w:val="24"/>
              <w14:ligatures w14:val="standardContextual"/>
            </w:rPr>
          </w:pPr>
          <w:hyperlink w:anchor="_Toc206707537" w:history="1">
            <w:r w:rsidRPr="00F4304C">
              <w:rPr>
                <w:rStyle w:val="Hyperlink"/>
                <w:rFonts w:ascii="Arial" w:hAnsi="Arial" w:cs="Arial"/>
                <w:noProof/>
              </w:rPr>
              <w:t>Responsibilities</w:t>
            </w:r>
            <w:r>
              <w:rPr>
                <w:noProof/>
                <w:webHidden/>
              </w:rPr>
              <w:tab/>
            </w:r>
            <w:r>
              <w:rPr>
                <w:noProof/>
                <w:webHidden/>
              </w:rPr>
              <w:fldChar w:fldCharType="begin"/>
            </w:r>
            <w:r>
              <w:rPr>
                <w:noProof/>
                <w:webHidden/>
              </w:rPr>
              <w:instrText xml:space="preserve"> PAGEREF _Toc206707537 \h </w:instrText>
            </w:r>
            <w:r>
              <w:rPr>
                <w:noProof/>
                <w:webHidden/>
              </w:rPr>
            </w:r>
            <w:r>
              <w:rPr>
                <w:noProof/>
                <w:webHidden/>
              </w:rPr>
              <w:fldChar w:fldCharType="separate"/>
            </w:r>
            <w:r>
              <w:rPr>
                <w:noProof/>
                <w:webHidden/>
              </w:rPr>
              <w:t>4</w:t>
            </w:r>
            <w:r>
              <w:rPr>
                <w:noProof/>
                <w:webHidden/>
              </w:rPr>
              <w:fldChar w:fldCharType="end"/>
            </w:r>
          </w:hyperlink>
        </w:p>
        <w:p w14:paraId="12231593" w14:textId="5ECBBDE0" w:rsidR="00E447DC" w:rsidRDefault="00E447DC">
          <w:pPr>
            <w:pStyle w:val="TOC2"/>
            <w:tabs>
              <w:tab w:val="right" w:leader="dot" w:pos="9350"/>
            </w:tabs>
            <w:rPr>
              <w:rFonts w:eastAsiaTheme="minorEastAsia"/>
              <w:noProof/>
              <w:kern w:val="2"/>
              <w:sz w:val="24"/>
              <w:szCs w:val="24"/>
              <w14:ligatures w14:val="standardContextual"/>
            </w:rPr>
          </w:pPr>
          <w:hyperlink w:anchor="_Toc206707538" w:history="1">
            <w:r w:rsidRPr="00F4304C">
              <w:rPr>
                <w:rStyle w:val="Hyperlink"/>
                <w:rFonts w:ascii="Arial" w:hAnsi="Arial" w:cs="Arial"/>
                <w:noProof/>
              </w:rPr>
              <w:t>Quorum Rules</w:t>
            </w:r>
            <w:r>
              <w:rPr>
                <w:noProof/>
                <w:webHidden/>
              </w:rPr>
              <w:tab/>
            </w:r>
            <w:r>
              <w:rPr>
                <w:noProof/>
                <w:webHidden/>
              </w:rPr>
              <w:fldChar w:fldCharType="begin"/>
            </w:r>
            <w:r>
              <w:rPr>
                <w:noProof/>
                <w:webHidden/>
              </w:rPr>
              <w:instrText xml:space="preserve"> PAGEREF _Toc206707538 \h </w:instrText>
            </w:r>
            <w:r>
              <w:rPr>
                <w:noProof/>
                <w:webHidden/>
              </w:rPr>
            </w:r>
            <w:r>
              <w:rPr>
                <w:noProof/>
                <w:webHidden/>
              </w:rPr>
              <w:fldChar w:fldCharType="separate"/>
            </w:r>
            <w:r>
              <w:rPr>
                <w:noProof/>
                <w:webHidden/>
              </w:rPr>
              <w:t>5</w:t>
            </w:r>
            <w:r>
              <w:rPr>
                <w:noProof/>
                <w:webHidden/>
              </w:rPr>
              <w:fldChar w:fldCharType="end"/>
            </w:r>
          </w:hyperlink>
        </w:p>
        <w:p w14:paraId="66FF5056" w14:textId="3CA758E2" w:rsidR="00E447DC" w:rsidRDefault="00E447DC">
          <w:pPr>
            <w:pStyle w:val="TOC2"/>
            <w:tabs>
              <w:tab w:val="right" w:leader="dot" w:pos="9350"/>
            </w:tabs>
            <w:rPr>
              <w:rFonts w:eastAsiaTheme="minorEastAsia"/>
              <w:noProof/>
              <w:kern w:val="2"/>
              <w:sz w:val="24"/>
              <w:szCs w:val="24"/>
              <w14:ligatures w14:val="standardContextual"/>
            </w:rPr>
          </w:pPr>
          <w:hyperlink w:anchor="_Toc206707539" w:history="1">
            <w:r w:rsidRPr="00F4304C">
              <w:rPr>
                <w:rStyle w:val="Hyperlink"/>
                <w:rFonts w:ascii="Arial" w:hAnsi="Arial" w:cs="Arial"/>
                <w:noProof/>
              </w:rPr>
              <w:t>Criteria for substance Inclusion/Exclusion:</w:t>
            </w:r>
            <w:r>
              <w:rPr>
                <w:noProof/>
                <w:webHidden/>
              </w:rPr>
              <w:tab/>
            </w:r>
            <w:r>
              <w:rPr>
                <w:noProof/>
                <w:webHidden/>
              </w:rPr>
              <w:fldChar w:fldCharType="begin"/>
            </w:r>
            <w:r>
              <w:rPr>
                <w:noProof/>
                <w:webHidden/>
              </w:rPr>
              <w:instrText xml:space="preserve"> PAGEREF _Toc206707539 \h </w:instrText>
            </w:r>
            <w:r>
              <w:rPr>
                <w:noProof/>
                <w:webHidden/>
              </w:rPr>
            </w:r>
            <w:r>
              <w:rPr>
                <w:noProof/>
                <w:webHidden/>
              </w:rPr>
              <w:fldChar w:fldCharType="separate"/>
            </w:r>
            <w:r>
              <w:rPr>
                <w:noProof/>
                <w:webHidden/>
              </w:rPr>
              <w:t>5</w:t>
            </w:r>
            <w:r>
              <w:rPr>
                <w:noProof/>
                <w:webHidden/>
              </w:rPr>
              <w:fldChar w:fldCharType="end"/>
            </w:r>
          </w:hyperlink>
        </w:p>
        <w:p w14:paraId="6BB9EC53" w14:textId="3C4272A6" w:rsidR="00E447DC" w:rsidRDefault="00E447DC">
          <w:pPr>
            <w:pStyle w:val="TOC2"/>
            <w:tabs>
              <w:tab w:val="right" w:leader="dot" w:pos="9350"/>
            </w:tabs>
            <w:rPr>
              <w:rFonts w:eastAsiaTheme="minorEastAsia"/>
              <w:noProof/>
              <w:kern w:val="2"/>
              <w:sz w:val="24"/>
              <w:szCs w:val="24"/>
              <w14:ligatures w14:val="standardContextual"/>
            </w:rPr>
          </w:pPr>
          <w:hyperlink w:anchor="_Toc206707540" w:history="1">
            <w:r w:rsidRPr="00F4304C">
              <w:rPr>
                <w:rStyle w:val="Hyperlink"/>
                <w:rFonts w:ascii="Arial" w:hAnsi="Arial" w:cs="Arial"/>
                <w:noProof/>
              </w:rPr>
              <w:t>Management of HEDSL Database:</w:t>
            </w:r>
            <w:r>
              <w:rPr>
                <w:noProof/>
                <w:webHidden/>
              </w:rPr>
              <w:tab/>
            </w:r>
            <w:r>
              <w:rPr>
                <w:noProof/>
                <w:webHidden/>
              </w:rPr>
              <w:fldChar w:fldCharType="begin"/>
            </w:r>
            <w:r>
              <w:rPr>
                <w:noProof/>
                <w:webHidden/>
              </w:rPr>
              <w:instrText xml:space="preserve"> PAGEREF _Toc206707540 \h </w:instrText>
            </w:r>
            <w:r>
              <w:rPr>
                <w:noProof/>
                <w:webHidden/>
              </w:rPr>
            </w:r>
            <w:r>
              <w:rPr>
                <w:noProof/>
                <w:webHidden/>
              </w:rPr>
              <w:fldChar w:fldCharType="separate"/>
            </w:r>
            <w:r>
              <w:rPr>
                <w:noProof/>
                <w:webHidden/>
              </w:rPr>
              <w:t>6</w:t>
            </w:r>
            <w:r>
              <w:rPr>
                <w:noProof/>
                <w:webHidden/>
              </w:rPr>
              <w:fldChar w:fldCharType="end"/>
            </w:r>
          </w:hyperlink>
        </w:p>
        <w:p w14:paraId="56AC1A5F" w14:textId="7B9C096C" w:rsidR="00E447DC" w:rsidRDefault="00E447DC">
          <w:pPr>
            <w:pStyle w:val="TOC1"/>
            <w:tabs>
              <w:tab w:val="right" w:leader="dot" w:pos="9350"/>
            </w:tabs>
            <w:rPr>
              <w:rFonts w:eastAsiaTheme="minorEastAsia"/>
              <w:noProof/>
              <w:kern w:val="2"/>
              <w:sz w:val="24"/>
              <w:szCs w:val="24"/>
              <w14:ligatures w14:val="standardContextual"/>
            </w:rPr>
          </w:pPr>
          <w:hyperlink w:anchor="_Toc206707541" w:history="1">
            <w:r w:rsidRPr="00F4304C">
              <w:rPr>
                <w:rStyle w:val="Hyperlink"/>
                <w:rFonts w:ascii="Arial" w:hAnsi="Arial" w:cs="Arial"/>
                <w:noProof/>
              </w:rPr>
              <w:t>Committee Structure:</w:t>
            </w:r>
            <w:r>
              <w:rPr>
                <w:noProof/>
                <w:webHidden/>
              </w:rPr>
              <w:tab/>
            </w:r>
            <w:r>
              <w:rPr>
                <w:noProof/>
                <w:webHidden/>
              </w:rPr>
              <w:fldChar w:fldCharType="begin"/>
            </w:r>
            <w:r>
              <w:rPr>
                <w:noProof/>
                <w:webHidden/>
              </w:rPr>
              <w:instrText xml:space="preserve"> PAGEREF _Toc206707541 \h </w:instrText>
            </w:r>
            <w:r>
              <w:rPr>
                <w:noProof/>
                <w:webHidden/>
              </w:rPr>
            </w:r>
            <w:r>
              <w:rPr>
                <w:noProof/>
                <w:webHidden/>
              </w:rPr>
              <w:fldChar w:fldCharType="separate"/>
            </w:r>
            <w:r>
              <w:rPr>
                <w:noProof/>
                <w:webHidden/>
              </w:rPr>
              <w:t>6</w:t>
            </w:r>
            <w:r>
              <w:rPr>
                <w:noProof/>
                <w:webHidden/>
              </w:rPr>
              <w:fldChar w:fldCharType="end"/>
            </w:r>
          </w:hyperlink>
        </w:p>
        <w:p w14:paraId="237C8FD8" w14:textId="41E7F247" w:rsidR="00E447DC" w:rsidRDefault="00E447DC">
          <w:pPr>
            <w:pStyle w:val="TOC2"/>
            <w:tabs>
              <w:tab w:val="right" w:leader="dot" w:pos="9350"/>
            </w:tabs>
            <w:rPr>
              <w:rFonts w:eastAsiaTheme="minorEastAsia"/>
              <w:noProof/>
              <w:kern w:val="2"/>
              <w:sz w:val="24"/>
              <w:szCs w:val="24"/>
              <w14:ligatures w14:val="standardContextual"/>
            </w:rPr>
          </w:pPr>
          <w:hyperlink w:anchor="_Toc206707542" w:history="1">
            <w:r w:rsidRPr="00F4304C">
              <w:rPr>
                <w:rStyle w:val="Hyperlink"/>
                <w:rFonts w:ascii="Arial" w:hAnsi="Arial" w:cs="Arial"/>
                <w:noProof/>
              </w:rPr>
              <w:t>Committee Membership</w:t>
            </w:r>
            <w:r w:rsidRPr="00F4304C">
              <w:rPr>
                <w:rStyle w:val="Hyperlink"/>
                <w:rFonts w:ascii="Arial" w:hAnsi="Arial" w:cs="Arial"/>
                <w:b/>
                <w:bCs/>
                <w:noProof/>
              </w:rPr>
              <w:t xml:space="preserve"> </w:t>
            </w:r>
            <w:r w:rsidRPr="00F4304C">
              <w:rPr>
                <w:rStyle w:val="Hyperlink"/>
                <w:rFonts w:ascii="Arial" w:hAnsi="Arial" w:cs="Arial"/>
                <w:noProof/>
              </w:rPr>
              <w:t>Requirements</w:t>
            </w:r>
            <w:r w:rsidRPr="00F4304C">
              <w:rPr>
                <w:rStyle w:val="Hyperlink"/>
                <w:rFonts w:ascii="Arial" w:hAnsi="Arial" w:cs="Arial"/>
                <w:b/>
                <w:bCs/>
                <w:noProof/>
              </w:rPr>
              <w:t>:</w:t>
            </w:r>
            <w:r>
              <w:rPr>
                <w:noProof/>
                <w:webHidden/>
              </w:rPr>
              <w:tab/>
            </w:r>
            <w:r>
              <w:rPr>
                <w:noProof/>
                <w:webHidden/>
              </w:rPr>
              <w:fldChar w:fldCharType="begin"/>
            </w:r>
            <w:r>
              <w:rPr>
                <w:noProof/>
                <w:webHidden/>
              </w:rPr>
              <w:instrText xml:space="preserve"> PAGEREF _Toc206707542 \h </w:instrText>
            </w:r>
            <w:r>
              <w:rPr>
                <w:noProof/>
                <w:webHidden/>
              </w:rPr>
            </w:r>
            <w:r>
              <w:rPr>
                <w:noProof/>
                <w:webHidden/>
              </w:rPr>
              <w:fldChar w:fldCharType="separate"/>
            </w:r>
            <w:r>
              <w:rPr>
                <w:noProof/>
                <w:webHidden/>
              </w:rPr>
              <w:t>6</w:t>
            </w:r>
            <w:r>
              <w:rPr>
                <w:noProof/>
                <w:webHidden/>
              </w:rPr>
              <w:fldChar w:fldCharType="end"/>
            </w:r>
          </w:hyperlink>
        </w:p>
        <w:p w14:paraId="7CA7296E" w14:textId="7A6CDEBC" w:rsidR="00E447DC" w:rsidRDefault="00E447DC">
          <w:pPr>
            <w:pStyle w:val="TOC2"/>
            <w:tabs>
              <w:tab w:val="right" w:leader="dot" w:pos="9350"/>
            </w:tabs>
            <w:rPr>
              <w:rFonts w:eastAsiaTheme="minorEastAsia"/>
              <w:noProof/>
              <w:kern w:val="2"/>
              <w:sz w:val="24"/>
              <w:szCs w:val="24"/>
              <w14:ligatures w14:val="standardContextual"/>
            </w:rPr>
          </w:pPr>
          <w:hyperlink w:anchor="_Toc206707543" w:history="1">
            <w:r w:rsidRPr="00F4304C">
              <w:rPr>
                <w:rStyle w:val="Hyperlink"/>
                <w:rFonts w:ascii="Arial" w:hAnsi="Arial" w:cs="Arial"/>
                <w:noProof/>
              </w:rPr>
              <w:t>Size:</w:t>
            </w:r>
            <w:r>
              <w:rPr>
                <w:noProof/>
                <w:webHidden/>
              </w:rPr>
              <w:tab/>
            </w:r>
            <w:r>
              <w:rPr>
                <w:noProof/>
                <w:webHidden/>
              </w:rPr>
              <w:fldChar w:fldCharType="begin"/>
            </w:r>
            <w:r>
              <w:rPr>
                <w:noProof/>
                <w:webHidden/>
              </w:rPr>
              <w:instrText xml:space="preserve"> PAGEREF _Toc206707543 \h </w:instrText>
            </w:r>
            <w:r>
              <w:rPr>
                <w:noProof/>
                <w:webHidden/>
              </w:rPr>
            </w:r>
            <w:r>
              <w:rPr>
                <w:noProof/>
                <w:webHidden/>
              </w:rPr>
              <w:fldChar w:fldCharType="separate"/>
            </w:r>
            <w:r>
              <w:rPr>
                <w:noProof/>
                <w:webHidden/>
              </w:rPr>
              <w:t>7</w:t>
            </w:r>
            <w:r>
              <w:rPr>
                <w:noProof/>
                <w:webHidden/>
              </w:rPr>
              <w:fldChar w:fldCharType="end"/>
            </w:r>
          </w:hyperlink>
        </w:p>
        <w:p w14:paraId="33ED6A9B" w14:textId="37144937" w:rsidR="00E447DC" w:rsidRDefault="00E447DC">
          <w:pPr>
            <w:pStyle w:val="TOC2"/>
            <w:tabs>
              <w:tab w:val="right" w:leader="dot" w:pos="9350"/>
            </w:tabs>
            <w:rPr>
              <w:rFonts w:eastAsiaTheme="minorEastAsia"/>
              <w:noProof/>
              <w:kern w:val="2"/>
              <w:sz w:val="24"/>
              <w:szCs w:val="24"/>
              <w14:ligatures w14:val="standardContextual"/>
            </w:rPr>
          </w:pPr>
          <w:hyperlink w:anchor="_Toc206707544" w:history="1">
            <w:r w:rsidRPr="00F4304C">
              <w:rPr>
                <w:rStyle w:val="Hyperlink"/>
                <w:rFonts w:ascii="Arial" w:hAnsi="Arial" w:cs="Arial"/>
                <w:noProof/>
              </w:rPr>
              <w:t>Committee Resource Requirements</w:t>
            </w:r>
            <w:r>
              <w:rPr>
                <w:noProof/>
                <w:webHidden/>
              </w:rPr>
              <w:tab/>
            </w:r>
            <w:r>
              <w:rPr>
                <w:noProof/>
                <w:webHidden/>
              </w:rPr>
              <w:fldChar w:fldCharType="begin"/>
            </w:r>
            <w:r>
              <w:rPr>
                <w:noProof/>
                <w:webHidden/>
              </w:rPr>
              <w:instrText xml:space="preserve"> PAGEREF _Toc206707544 \h </w:instrText>
            </w:r>
            <w:r>
              <w:rPr>
                <w:noProof/>
                <w:webHidden/>
              </w:rPr>
            </w:r>
            <w:r>
              <w:rPr>
                <w:noProof/>
                <w:webHidden/>
              </w:rPr>
              <w:fldChar w:fldCharType="separate"/>
            </w:r>
            <w:r>
              <w:rPr>
                <w:noProof/>
                <w:webHidden/>
              </w:rPr>
              <w:t>7</w:t>
            </w:r>
            <w:r>
              <w:rPr>
                <w:noProof/>
                <w:webHidden/>
              </w:rPr>
              <w:fldChar w:fldCharType="end"/>
            </w:r>
          </w:hyperlink>
        </w:p>
        <w:p w14:paraId="67A5E6A0" w14:textId="361F89B6" w:rsidR="003200D4" w:rsidRDefault="003200D4">
          <w:r>
            <w:rPr>
              <w:b/>
              <w:bCs/>
              <w:noProof/>
            </w:rPr>
            <w:fldChar w:fldCharType="end"/>
          </w:r>
        </w:p>
      </w:sdtContent>
    </w:sdt>
    <w:p w14:paraId="682D72C8" w14:textId="5B07DFA9" w:rsidR="003200D4" w:rsidRPr="003200D4" w:rsidRDefault="003200D4" w:rsidP="003200D4">
      <w:r>
        <w:br w:type="page"/>
      </w:r>
    </w:p>
    <w:p w14:paraId="64A73720" w14:textId="21AF0A10" w:rsidR="001768DE" w:rsidRPr="00E531FB" w:rsidRDefault="00AB3E46" w:rsidP="00744A97">
      <w:pPr>
        <w:pStyle w:val="Heading1"/>
        <w:spacing w:before="0" w:line="240" w:lineRule="auto"/>
        <w:rPr>
          <w:rFonts w:ascii="Arial" w:hAnsi="Arial" w:cs="Arial"/>
        </w:rPr>
      </w:pPr>
      <w:bookmarkStart w:id="0" w:name="_Toc206707533"/>
      <w:r w:rsidRPr="00E531FB">
        <w:rPr>
          <w:rFonts w:ascii="Arial" w:hAnsi="Arial" w:cs="Arial"/>
        </w:rPr>
        <w:lastRenderedPageBreak/>
        <w:t>Purpose of governance structure:</w:t>
      </w:r>
      <w:bookmarkEnd w:id="0"/>
      <w:r w:rsidRPr="00E531FB">
        <w:rPr>
          <w:rFonts w:ascii="Arial" w:hAnsi="Arial" w:cs="Arial"/>
        </w:rPr>
        <w:t xml:space="preserve"> </w:t>
      </w:r>
    </w:p>
    <w:p w14:paraId="225E4E03" w14:textId="77777777" w:rsidR="00744A97" w:rsidRPr="00E531FB" w:rsidRDefault="00744A97" w:rsidP="00744A97">
      <w:pPr>
        <w:spacing w:after="0" w:line="240" w:lineRule="auto"/>
        <w:rPr>
          <w:rFonts w:ascii="Arial" w:hAnsi="Arial" w:cs="Arial"/>
        </w:rPr>
      </w:pPr>
    </w:p>
    <w:p w14:paraId="6BA5642B" w14:textId="5F565E29" w:rsidR="00744A97" w:rsidRPr="00E531FB" w:rsidRDefault="00744A97" w:rsidP="00744A97">
      <w:pPr>
        <w:pStyle w:val="NormalText"/>
      </w:pPr>
      <w:r w:rsidRPr="00E531FB">
        <w:rPr>
          <w:rStyle w:val="NormalTextChar"/>
        </w:rPr>
        <w:t>The HEDSL provides the non-road equipment sector, and its value chain, a definitive list of substances that are either regulated, under review, or demonstrate potential risks to human health and/or the environment.</w:t>
      </w:r>
      <w:r w:rsidRPr="00E531FB">
        <w:t xml:space="preserve"> </w:t>
      </w:r>
    </w:p>
    <w:p w14:paraId="0FAC1587" w14:textId="064A4E2A" w:rsidR="001768DE" w:rsidRPr="00E531FB" w:rsidRDefault="001768DE" w:rsidP="001768DE">
      <w:pPr>
        <w:pStyle w:val="Heading1"/>
        <w:rPr>
          <w:rFonts w:ascii="Arial" w:hAnsi="Arial" w:cs="Arial"/>
        </w:rPr>
      </w:pPr>
      <w:bookmarkStart w:id="1" w:name="_Toc206707534"/>
      <w:r w:rsidRPr="00E531FB">
        <w:rPr>
          <w:rFonts w:ascii="Arial" w:hAnsi="Arial" w:cs="Arial"/>
        </w:rPr>
        <w:t>J</w:t>
      </w:r>
      <w:r w:rsidR="00EC5DD1" w:rsidRPr="00E531FB">
        <w:rPr>
          <w:rFonts w:ascii="Arial" w:hAnsi="Arial" w:cs="Arial"/>
        </w:rPr>
        <w:t>urisdiction:</w:t>
      </w:r>
      <w:bookmarkEnd w:id="1"/>
      <w:r w:rsidR="00EC5DD1" w:rsidRPr="00E531FB">
        <w:rPr>
          <w:rFonts w:ascii="Arial" w:hAnsi="Arial" w:cs="Arial"/>
        </w:rPr>
        <w:t xml:space="preserve"> </w:t>
      </w:r>
    </w:p>
    <w:p w14:paraId="5F0B6759" w14:textId="77777777" w:rsidR="001768DE" w:rsidRPr="00E531FB" w:rsidRDefault="001768DE" w:rsidP="001768DE">
      <w:pPr>
        <w:pStyle w:val="NormalText"/>
      </w:pPr>
    </w:p>
    <w:p w14:paraId="39864463" w14:textId="42F25648" w:rsidR="00EC5DD1" w:rsidRPr="00E531FB" w:rsidRDefault="00176A48" w:rsidP="001768DE">
      <w:pPr>
        <w:pStyle w:val="NormalText"/>
        <w:rPr>
          <w:b/>
          <w:bCs/>
          <w:u w:val="single"/>
        </w:rPr>
      </w:pPr>
      <w:r>
        <w:t xml:space="preserve">The HEDSL committee consists of a </w:t>
      </w:r>
      <w:r w:rsidR="00FF1814" w:rsidRPr="00E531FB">
        <w:t>North American</w:t>
      </w:r>
      <w:r w:rsidR="00D75A28" w:rsidRPr="00E531FB">
        <w:t xml:space="preserve"> AEM</w:t>
      </w:r>
      <w:r w:rsidR="00FF1814" w:rsidRPr="00E531FB">
        <w:t xml:space="preserve"> based Technical Committee.  </w:t>
      </w:r>
      <w:r>
        <w:t xml:space="preserve">This committee will review global chemical issues. </w:t>
      </w:r>
    </w:p>
    <w:p w14:paraId="6A6814BD" w14:textId="77777777" w:rsidR="00EC5DD1" w:rsidRPr="00E531FB" w:rsidRDefault="00EC5DD1" w:rsidP="00EC5DD1">
      <w:pPr>
        <w:pStyle w:val="NormalText"/>
        <w:rPr>
          <w:b/>
          <w:bCs/>
          <w:u w:val="single"/>
        </w:rPr>
      </w:pPr>
    </w:p>
    <w:p w14:paraId="5BD2F67C" w14:textId="4C6A6A13" w:rsidR="001768DE" w:rsidRPr="00E531FB" w:rsidRDefault="00FF174D" w:rsidP="007C0927">
      <w:pPr>
        <w:pStyle w:val="Heading1"/>
        <w:rPr>
          <w:rFonts w:ascii="Arial" w:hAnsi="Arial" w:cs="Arial"/>
        </w:rPr>
      </w:pPr>
      <w:bookmarkStart w:id="2" w:name="_Toc206707535"/>
      <w:r w:rsidRPr="00E531FB">
        <w:rPr>
          <w:rFonts w:ascii="Arial" w:hAnsi="Arial" w:cs="Arial"/>
        </w:rPr>
        <w:t>HEDSL Committee</w:t>
      </w:r>
      <w:bookmarkEnd w:id="2"/>
    </w:p>
    <w:p w14:paraId="57770D00" w14:textId="20E00991" w:rsidR="007C0927" w:rsidRPr="00E531FB" w:rsidRDefault="007C0927" w:rsidP="007C0927">
      <w:pPr>
        <w:pStyle w:val="Heading2"/>
        <w:rPr>
          <w:rFonts w:ascii="Arial" w:hAnsi="Arial" w:cs="Arial"/>
        </w:rPr>
      </w:pPr>
      <w:bookmarkStart w:id="3" w:name="_Toc206707536"/>
      <w:r w:rsidRPr="00E531FB">
        <w:rPr>
          <w:rFonts w:ascii="Arial" w:hAnsi="Arial" w:cs="Arial"/>
        </w:rPr>
        <w:t>Committee Oversight</w:t>
      </w:r>
      <w:bookmarkEnd w:id="3"/>
      <w:r w:rsidRPr="00E531FB">
        <w:rPr>
          <w:rFonts w:ascii="Arial" w:hAnsi="Arial" w:cs="Arial"/>
        </w:rPr>
        <w:t xml:space="preserve"> </w:t>
      </w:r>
    </w:p>
    <w:p w14:paraId="3FC7319D" w14:textId="723ADBDE" w:rsidR="007C0927" w:rsidRPr="00E531FB" w:rsidRDefault="00FF174D" w:rsidP="001768DE">
      <w:pPr>
        <w:pStyle w:val="NormalText"/>
      </w:pPr>
      <w:r w:rsidRPr="00E531FB">
        <w:t>The HEDSL Committee</w:t>
      </w:r>
      <w:r w:rsidR="007C0927" w:rsidRPr="00E531FB">
        <w:t xml:space="preserve"> is responsible for administering all reviews, updates, </w:t>
      </w:r>
      <w:r w:rsidR="00BD0BAF" w:rsidRPr="00E531FB">
        <w:t>corrections,</w:t>
      </w:r>
      <w:r w:rsidR="007C0927" w:rsidRPr="00E531FB">
        <w:t xml:space="preserve"> and maintenance of the HEDSL. </w:t>
      </w:r>
      <w:r w:rsidR="00870D2B" w:rsidRPr="00E531FB">
        <w:t xml:space="preserve">All final HEDSL determinations rest with the HEDSL committee.  </w:t>
      </w:r>
    </w:p>
    <w:p w14:paraId="116B22B4" w14:textId="77777777" w:rsidR="007C0927" w:rsidRPr="00E531FB" w:rsidRDefault="007C0927" w:rsidP="001768DE">
      <w:pPr>
        <w:pStyle w:val="NormalText"/>
      </w:pPr>
    </w:p>
    <w:p w14:paraId="57FCF0F1" w14:textId="055FF32F" w:rsidR="00FF174D" w:rsidRPr="00E531FB" w:rsidRDefault="007C0927" w:rsidP="001768DE">
      <w:pPr>
        <w:pStyle w:val="NormalText"/>
      </w:pPr>
      <w:r w:rsidRPr="00E531FB">
        <w:t>The HEDSL committee</w:t>
      </w:r>
      <w:r w:rsidR="00870D2B" w:rsidRPr="00E531FB">
        <w:t xml:space="preserve"> reports to the AEM Substances Compliance Council (SCC) which reports to the Safety &amp; Product Leadership Council (S&amp;PLC).  </w:t>
      </w:r>
    </w:p>
    <w:p w14:paraId="4C47897E" w14:textId="2A51D640" w:rsidR="00FF174D" w:rsidRPr="00E531FB" w:rsidRDefault="00FF174D" w:rsidP="001768DE">
      <w:pPr>
        <w:pStyle w:val="NormalText"/>
      </w:pPr>
    </w:p>
    <w:p w14:paraId="651F1277" w14:textId="6FBF792E" w:rsidR="00BB0C08" w:rsidRPr="00E531FB" w:rsidRDefault="00E21C37" w:rsidP="00BB0C08">
      <w:pPr>
        <w:pStyle w:val="Heading2"/>
        <w:rPr>
          <w:rFonts w:ascii="Arial" w:hAnsi="Arial" w:cs="Arial"/>
        </w:rPr>
      </w:pPr>
      <w:bookmarkStart w:id="4" w:name="_Toc206707537"/>
      <w:r w:rsidRPr="00E531FB">
        <w:rPr>
          <w:rFonts w:ascii="Arial" w:hAnsi="Arial" w:cs="Arial"/>
        </w:rPr>
        <w:t>Responsibilities</w:t>
      </w:r>
      <w:bookmarkEnd w:id="4"/>
    </w:p>
    <w:p w14:paraId="4C6A3953" w14:textId="17CB2C2C" w:rsidR="00BB0C08" w:rsidRPr="00E531FB" w:rsidRDefault="00BB0C08" w:rsidP="001768DE">
      <w:pPr>
        <w:pStyle w:val="NormalText"/>
      </w:pPr>
      <w:r w:rsidRPr="00E531FB">
        <w:t>This HEDSL’s primary responsibility is to review substance designations under GADSL and ensure the two lists remain as harmonized as possible, while also ensuring the HEDSL meets the needs of the off-road equipment industry.</w:t>
      </w:r>
    </w:p>
    <w:p w14:paraId="462BF4E9" w14:textId="77777777" w:rsidR="00BB0C08" w:rsidRPr="00E531FB" w:rsidRDefault="00BB0C08" w:rsidP="001768DE">
      <w:pPr>
        <w:pStyle w:val="NormalText"/>
      </w:pPr>
    </w:p>
    <w:p w14:paraId="46E241E8" w14:textId="6391B779" w:rsidR="00BB0C08" w:rsidRPr="00E531FB" w:rsidRDefault="00637581" w:rsidP="001768DE">
      <w:pPr>
        <w:pStyle w:val="NormalText"/>
      </w:pPr>
      <w:r w:rsidRPr="00E531FB">
        <w:t>The HEDSL committee sh</w:t>
      </w:r>
      <w:r w:rsidR="00BD0BAF">
        <w:t>ould</w:t>
      </w:r>
      <w:r w:rsidRPr="00E531FB">
        <w:t xml:space="preserve"> meet </w:t>
      </w:r>
      <w:r w:rsidR="005E36C4">
        <w:t xml:space="preserve">at least </w:t>
      </w:r>
      <w:r w:rsidR="00BD0BAF">
        <w:t>once per month</w:t>
      </w:r>
      <w:r w:rsidRPr="00E531FB">
        <w:t xml:space="preserve">. </w:t>
      </w:r>
      <w:r w:rsidR="005E36C4">
        <w:t xml:space="preserve">Committee meetings may be cancelled based on quorum issues related to scheduling conflicts. The Committee Chair and Vice-Chair will work with AEM staff and the committee manager to schedule make up sessions as desired. </w:t>
      </w:r>
      <w:r w:rsidR="00BD0BAF">
        <w:t>The HEDSL committee should meet at least o</w:t>
      </w:r>
      <w:r w:rsidRPr="00E531FB">
        <w:t>nce prior to the GASG meeting to review new</w:t>
      </w:r>
      <w:r w:rsidR="00BD0BAF">
        <w:t xml:space="preserve"> </w:t>
      </w:r>
      <w:r w:rsidRPr="00E531FB">
        <w:t xml:space="preserve">global chemical regulations, restrictions, and chemicals of concern, and once afterwards to review </w:t>
      </w:r>
      <w:r w:rsidR="00BD0BAF">
        <w:t>updates to the GADSL</w:t>
      </w:r>
      <w:r w:rsidRPr="00E531FB">
        <w:t xml:space="preserve">. On an annual basis, the committee </w:t>
      </w:r>
      <w:r w:rsidR="00F52267">
        <w:t>should</w:t>
      </w:r>
      <w:r w:rsidRPr="00E531FB">
        <w:t xml:space="preserve"> meet in person at least </w:t>
      </w:r>
      <w:r w:rsidR="00F52267">
        <w:t>once</w:t>
      </w:r>
      <w:r w:rsidRPr="00E531FB">
        <w:t xml:space="preserve"> per year.</w:t>
      </w:r>
    </w:p>
    <w:p w14:paraId="5C130B55" w14:textId="77777777" w:rsidR="00637581" w:rsidRPr="00E531FB" w:rsidRDefault="00637581" w:rsidP="001768DE">
      <w:pPr>
        <w:pStyle w:val="NormalText"/>
      </w:pPr>
    </w:p>
    <w:p w14:paraId="54567BD2" w14:textId="1148E1A8" w:rsidR="003200D4" w:rsidRPr="00E531FB" w:rsidRDefault="00637581" w:rsidP="00637581">
      <w:pPr>
        <w:pStyle w:val="NormalText"/>
      </w:pPr>
      <w:r w:rsidRPr="00E531FB">
        <w:t>The HEDSL committee must review all</w:t>
      </w:r>
      <w:r w:rsidR="001768DE" w:rsidRPr="00E531FB">
        <w:t xml:space="preserve"> </w:t>
      </w:r>
      <w:r w:rsidRPr="00E531FB">
        <w:t>substance d</w:t>
      </w:r>
      <w:r w:rsidR="001768DE" w:rsidRPr="00E531FB">
        <w:t>esignations within 12 months of categorization on the GADSL list.</w:t>
      </w:r>
      <w:r w:rsidR="008E1E52">
        <w:t xml:space="preserve"> </w:t>
      </w:r>
    </w:p>
    <w:p w14:paraId="43A8392C" w14:textId="77777777" w:rsidR="008F16DA" w:rsidRDefault="008F16DA" w:rsidP="00637581">
      <w:pPr>
        <w:pStyle w:val="NormalText"/>
      </w:pPr>
    </w:p>
    <w:p w14:paraId="5DEA157B" w14:textId="3B1DFCE1" w:rsidR="008F16DA" w:rsidRDefault="008F16DA" w:rsidP="00637581">
      <w:pPr>
        <w:pStyle w:val="NormalText"/>
      </w:pPr>
      <w:r>
        <w:t>The HEDSL committee</w:t>
      </w:r>
      <w:r w:rsidR="005E36C4">
        <w:t xml:space="preserve"> workload</w:t>
      </w:r>
      <w:r>
        <w:t xml:space="preserve"> shall adhere to an annual cadence. The timing of this cadence will be determined by the HEDSL committee to ensure work is accomplished on a timely basis. </w:t>
      </w:r>
    </w:p>
    <w:p w14:paraId="544B61E9" w14:textId="77777777" w:rsidR="008F16DA" w:rsidRDefault="008F16DA" w:rsidP="00637581">
      <w:pPr>
        <w:pStyle w:val="NormalText"/>
      </w:pPr>
    </w:p>
    <w:p w14:paraId="2D54EB3E" w14:textId="77777777" w:rsidR="008F16DA" w:rsidRDefault="008F16DA" w:rsidP="00637581">
      <w:pPr>
        <w:pStyle w:val="NormalText"/>
      </w:pPr>
      <w:r>
        <w:t>Important Dates:</w:t>
      </w:r>
    </w:p>
    <w:p w14:paraId="2553C2FA" w14:textId="3BBF8374" w:rsidR="001768DE" w:rsidRDefault="008F16DA" w:rsidP="008F16DA">
      <w:pPr>
        <w:pStyle w:val="NormalText"/>
        <w:numPr>
          <w:ilvl w:val="0"/>
          <w:numId w:val="6"/>
        </w:numPr>
      </w:pPr>
      <w:r>
        <w:t>February – AEM HEDSL finalizes new substance review.</w:t>
      </w:r>
    </w:p>
    <w:p w14:paraId="32361D8A" w14:textId="6383BB55" w:rsidR="008F16DA" w:rsidRDefault="008F16DA" w:rsidP="008F16DA">
      <w:pPr>
        <w:pStyle w:val="NormalText"/>
        <w:numPr>
          <w:ilvl w:val="0"/>
          <w:numId w:val="6"/>
        </w:numPr>
      </w:pPr>
      <w:r>
        <w:t xml:space="preserve">March – AEM HEDSL subcommittee votes </w:t>
      </w:r>
      <w:r w:rsidR="00A70D99">
        <w:t>on</w:t>
      </w:r>
      <w:r>
        <w:t xml:space="preserve"> added or subtracted substances.</w:t>
      </w:r>
    </w:p>
    <w:p w14:paraId="72C04D48" w14:textId="18F56785" w:rsidR="008F16DA" w:rsidRDefault="008F16DA" w:rsidP="008F16DA">
      <w:pPr>
        <w:pStyle w:val="NormalText"/>
        <w:numPr>
          <w:ilvl w:val="0"/>
          <w:numId w:val="6"/>
        </w:numPr>
      </w:pPr>
      <w:r>
        <w:t>April – AEM HEDSL communicates results to the Substance Compliance Council (SCC) for final approval.</w:t>
      </w:r>
    </w:p>
    <w:p w14:paraId="6DE3AB0F" w14:textId="7F42CD48" w:rsidR="008F16DA" w:rsidRDefault="008F16DA" w:rsidP="008F16DA">
      <w:pPr>
        <w:pStyle w:val="NormalText"/>
        <w:numPr>
          <w:ilvl w:val="0"/>
          <w:numId w:val="6"/>
        </w:numPr>
      </w:pPr>
      <w:r>
        <w:t>Further reviews may take place if the HEDSL committee votes on, and approves of, additional review periods. Additional review periods may be necessary under certain urgent circumstances.</w:t>
      </w:r>
    </w:p>
    <w:p w14:paraId="609D2A77" w14:textId="77777777" w:rsidR="00F268DE" w:rsidRPr="00FE2D23" w:rsidRDefault="00F268DE" w:rsidP="00F268DE">
      <w:pPr>
        <w:pStyle w:val="Heading2"/>
        <w:spacing w:before="120"/>
        <w:rPr>
          <w:rFonts w:ascii="Arial" w:hAnsi="Arial" w:cs="Arial"/>
        </w:rPr>
      </w:pPr>
      <w:bookmarkStart w:id="5" w:name="_Toc206707538"/>
      <w:r w:rsidRPr="00FE2D23">
        <w:rPr>
          <w:rFonts w:ascii="Arial" w:hAnsi="Arial" w:cs="Arial"/>
        </w:rPr>
        <w:lastRenderedPageBreak/>
        <w:t>Quorum Rules</w:t>
      </w:r>
      <w:bookmarkEnd w:id="5"/>
    </w:p>
    <w:p w14:paraId="0873083A" w14:textId="77777777" w:rsidR="00F268DE" w:rsidRPr="00FE2D23" w:rsidRDefault="00F268DE" w:rsidP="00F268DE">
      <w:pPr>
        <w:spacing w:before="120"/>
        <w:rPr>
          <w:rFonts w:ascii="Arial" w:hAnsi="Arial" w:cs="Arial"/>
        </w:rPr>
      </w:pPr>
      <w:r w:rsidRPr="00FE2D23">
        <w:rPr>
          <w:rFonts w:ascii="Arial" w:hAnsi="Arial" w:cs="Arial"/>
        </w:rPr>
        <w:t>The following Quorum Rules</w:t>
      </w:r>
      <w:r>
        <w:rPr>
          <w:rFonts w:ascii="Arial" w:hAnsi="Arial" w:cs="Arial"/>
        </w:rPr>
        <w:t xml:space="preserve"> are adopted from the by-laws established by the S&amp;PL Council. </w:t>
      </w:r>
    </w:p>
    <w:p w14:paraId="400F4940" w14:textId="77777777" w:rsidR="00F268DE" w:rsidRPr="001F11E7" w:rsidRDefault="00F268DE" w:rsidP="00F268DE">
      <w:pPr>
        <w:pStyle w:val="ListParagraph"/>
        <w:numPr>
          <w:ilvl w:val="0"/>
          <w:numId w:val="7"/>
        </w:numPr>
        <w:contextualSpacing w:val="0"/>
        <w:rPr>
          <w:rFonts w:eastAsia="Arial"/>
        </w:rPr>
      </w:pPr>
      <w:r w:rsidRPr="001F11E7">
        <w:rPr>
          <w:rFonts w:eastAsia="Arial"/>
        </w:rPr>
        <w:t>Prior to the meeting, committee officers and staff will decide which agenda items require a quorum to reach a committee decision.</w:t>
      </w:r>
    </w:p>
    <w:p w14:paraId="2579EE39" w14:textId="77777777" w:rsidR="00F268DE" w:rsidRDefault="00F268DE" w:rsidP="00F268DE">
      <w:pPr>
        <w:pStyle w:val="ListParagraph"/>
        <w:numPr>
          <w:ilvl w:val="0"/>
          <w:numId w:val="7"/>
        </w:numPr>
        <w:contextualSpacing w:val="0"/>
        <w:rPr>
          <w:rFonts w:eastAsia="Arial"/>
        </w:rPr>
      </w:pPr>
      <w:r w:rsidRPr="0ED6CEDC">
        <w:rPr>
          <w:rFonts w:eastAsia="Arial"/>
        </w:rPr>
        <w:t>Quorum is achieved when the smaller of the following two options is met:</w:t>
      </w:r>
    </w:p>
    <w:p w14:paraId="51B4CF9B" w14:textId="77777777" w:rsidR="00F268DE" w:rsidRDefault="00F268DE" w:rsidP="00F268DE">
      <w:pPr>
        <w:pStyle w:val="ListParagraph"/>
        <w:numPr>
          <w:ilvl w:val="1"/>
          <w:numId w:val="7"/>
        </w:numPr>
        <w:contextualSpacing w:val="0"/>
        <w:rPr>
          <w:rFonts w:eastAsia="Arial"/>
        </w:rPr>
      </w:pPr>
      <w:r w:rsidRPr="0ED6CEDC">
        <w:rPr>
          <w:rFonts w:eastAsia="Arial"/>
        </w:rPr>
        <w:t xml:space="preserve">50% of the committee roster </w:t>
      </w:r>
      <w:r>
        <w:rPr>
          <w:rFonts w:eastAsia="Arial"/>
        </w:rPr>
        <w:t>participating</w:t>
      </w:r>
      <w:r w:rsidRPr="0ED6CEDC">
        <w:rPr>
          <w:rFonts w:eastAsia="Arial"/>
        </w:rPr>
        <w:t xml:space="preserve">, or </w:t>
      </w:r>
    </w:p>
    <w:p w14:paraId="208D516A" w14:textId="77777777" w:rsidR="00F268DE" w:rsidRDefault="00F268DE" w:rsidP="00F268DE">
      <w:pPr>
        <w:pStyle w:val="ListParagraph"/>
        <w:numPr>
          <w:ilvl w:val="1"/>
          <w:numId w:val="7"/>
        </w:numPr>
        <w:contextualSpacing w:val="0"/>
        <w:rPr>
          <w:rFonts w:eastAsia="Arial"/>
        </w:rPr>
      </w:pPr>
      <w:r w:rsidRPr="0ED6CEDC">
        <w:rPr>
          <w:rFonts w:eastAsia="Arial"/>
        </w:rPr>
        <w:t>A minimum of 20 voting members</w:t>
      </w:r>
    </w:p>
    <w:p w14:paraId="68791CC2" w14:textId="77777777" w:rsidR="00F268DE" w:rsidRDefault="00F268DE" w:rsidP="00F268DE">
      <w:pPr>
        <w:pStyle w:val="ListParagraph"/>
        <w:numPr>
          <w:ilvl w:val="0"/>
          <w:numId w:val="7"/>
        </w:numPr>
        <w:contextualSpacing w:val="0"/>
        <w:rPr>
          <w:rFonts w:eastAsia="Arial"/>
        </w:rPr>
      </w:pPr>
      <w:r w:rsidRPr="0ED6CEDC">
        <w:rPr>
          <w:rFonts w:eastAsia="Arial"/>
        </w:rPr>
        <w:t>Not all votes require a quorum.  Those votes require a simple majority vote of present attendees.</w:t>
      </w:r>
    </w:p>
    <w:p w14:paraId="095122BC" w14:textId="77777777" w:rsidR="00F268DE" w:rsidRDefault="00F268DE" w:rsidP="00F268DE">
      <w:pPr>
        <w:pStyle w:val="ListParagraph"/>
        <w:numPr>
          <w:ilvl w:val="0"/>
          <w:numId w:val="7"/>
        </w:numPr>
        <w:contextualSpacing w:val="0"/>
        <w:rPr>
          <w:rFonts w:eastAsia="Arial"/>
        </w:rPr>
      </w:pPr>
      <w:r w:rsidRPr="0ED6CEDC">
        <w:rPr>
          <w:rFonts w:eastAsia="Arial"/>
        </w:rPr>
        <w:t xml:space="preserve">Committees require a minimum of five individual member companies to </w:t>
      </w:r>
      <w:r>
        <w:rPr>
          <w:rFonts w:eastAsia="Arial"/>
        </w:rPr>
        <w:t>meet</w:t>
      </w:r>
      <w:r w:rsidRPr="0ED6CEDC">
        <w:rPr>
          <w:rFonts w:eastAsia="Arial"/>
        </w:rPr>
        <w:t>.</w:t>
      </w:r>
    </w:p>
    <w:p w14:paraId="08AE3B20" w14:textId="77777777" w:rsidR="00F268DE" w:rsidRDefault="00F268DE" w:rsidP="00F268DE">
      <w:pPr>
        <w:pStyle w:val="ListParagraph"/>
        <w:numPr>
          <w:ilvl w:val="0"/>
          <w:numId w:val="7"/>
        </w:numPr>
        <w:contextualSpacing w:val="0"/>
        <w:rPr>
          <w:rFonts w:eastAsia="Arial"/>
        </w:rPr>
      </w:pPr>
      <w:r w:rsidRPr="0ED6CEDC">
        <w:rPr>
          <w:rFonts w:eastAsia="Arial"/>
        </w:rPr>
        <w:t>When voting on an agenda item that requires a quorum, member company only possess one vote, regardless of how many representatives from each company sit on the committee.</w:t>
      </w:r>
    </w:p>
    <w:p w14:paraId="1F1EF047" w14:textId="77777777" w:rsidR="00F268DE" w:rsidRPr="00A1146D" w:rsidRDefault="00F268DE" w:rsidP="00F268DE">
      <w:pPr>
        <w:pStyle w:val="ListParagraph"/>
        <w:numPr>
          <w:ilvl w:val="0"/>
          <w:numId w:val="7"/>
        </w:numPr>
        <w:contextualSpacing w:val="0"/>
      </w:pPr>
      <w:r>
        <w:t xml:space="preserve">Each member company shall appoint </w:t>
      </w:r>
      <w:r w:rsidRPr="0ED6CEDC">
        <w:rPr>
          <w:u w:val="single"/>
        </w:rPr>
        <w:t>ONE</w:t>
      </w:r>
      <w:r>
        <w:t xml:space="preserve"> Representative and may, if desired appoint one or more (preferably not more than two) Alternate. Other Member Company personnel shall be permitted to accompany the Representatives and/or Alternates at meetings, as guests.</w:t>
      </w:r>
    </w:p>
    <w:p w14:paraId="00F4895F" w14:textId="77777777" w:rsidR="00F268DE" w:rsidRPr="00A5378A" w:rsidRDefault="00F268DE" w:rsidP="00F268DE">
      <w:pPr>
        <w:pStyle w:val="ListParagraph"/>
        <w:numPr>
          <w:ilvl w:val="0"/>
          <w:numId w:val="7"/>
        </w:numPr>
        <w:contextualSpacing w:val="0"/>
      </w:pPr>
      <w:r>
        <w:t>Each Member Company shall have one vote, which may be cast by the Representative or, in their absence, by their Alternate.</w:t>
      </w:r>
    </w:p>
    <w:p w14:paraId="4046B01E" w14:textId="77777777" w:rsidR="00F268DE" w:rsidRDefault="00F268DE" w:rsidP="00F268DE">
      <w:pPr>
        <w:pStyle w:val="ListParagraph"/>
        <w:numPr>
          <w:ilvl w:val="0"/>
          <w:numId w:val="7"/>
        </w:numPr>
        <w:contextualSpacing w:val="0"/>
        <w:rPr>
          <w:rFonts w:eastAsia="Arial"/>
        </w:rPr>
      </w:pPr>
      <w:r w:rsidRPr="0ED6CEDC">
        <w:rPr>
          <w:rFonts w:eastAsia="Arial"/>
        </w:rPr>
        <w:t>Quorum rules can be changed by a two-thirds vote by the Safety &amp; Product Leadership council.</w:t>
      </w:r>
    </w:p>
    <w:p w14:paraId="09B602F3" w14:textId="77777777" w:rsidR="008F16DA" w:rsidRPr="00E531FB" w:rsidRDefault="008F16DA" w:rsidP="00637581">
      <w:pPr>
        <w:pStyle w:val="NormalText"/>
      </w:pPr>
    </w:p>
    <w:p w14:paraId="26EAD398" w14:textId="020FEECE" w:rsidR="006242D2" w:rsidRPr="00673449" w:rsidRDefault="00BB0C08" w:rsidP="00673449">
      <w:pPr>
        <w:pStyle w:val="Heading2"/>
        <w:spacing w:before="120"/>
        <w:rPr>
          <w:rFonts w:ascii="Arial" w:hAnsi="Arial" w:cs="Arial"/>
        </w:rPr>
      </w:pPr>
      <w:bookmarkStart w:id="6" w:name="_Toc206707539"/>
      <w:r w:rsidRPr="00E531FB">
        <w:rPr>
          <w:rFonts w:ascii="Arial" w:hAnsi="Arial" w:cs="Arial"/>
        </w:rPr>
        <w:t>Criteria for substance Inclusion/Exclusion:</w:t>
      </w:r>
      <w:bookmarkEnd w:id="6"/>
    </w:p>
    <w:p w14:paraId="1E61B321" w14:textId="77777777" w:rsidR="00E447DC" w:rsidRPr="00E531FB" w:rsidRDefault="00BB0C08" w:rsidP="00E447DC">
      <w:pPr>
        <w:pStyle w:val="NormalText"/>
        <w:rPr>
          <w:b/>
          <w:bCs/>
          <w:u w:val="single"/>
        </w:rPr>
      </w:pPr>
      <w:r w:rsidRPr="00E531FB">
        <w:t xml:space="preserve">All designations for inclusions and exclusions on the HEDSL list will be made by the AEM HEDSL Committee. </w:t>
      </w:r>
      <w:r w:rsidR="00E447DC">
        <w:t xml:space="preserve">All additions or subtractions to the HEDSL requires a 2/3rds vote of approval by the committee members. Votes may be taken in person or through a balloting process.  </w:t>
      </w:r>
    </w:p>
    <w:p w14:paraId="094BCC0A" w14:textId="2521C258" w:rsidR="00BB0C08" w:rsidRPr="00E531FB" w:rsidRDefault="00BB0C08" w:rsidP="00673449">
      <w:pPr>
        <w:pStyle w:val="NormalText"/>
        <w:spacing w:before="120"/>
      </w:pPr>
      <w:r w:rsidRPr="00E531FB">
        <w:t>Criteria for decisions will be based on the following:</w:t>
      </w:r>
    </w:p>
    <w:p w14:paraId="3BDF5CD2" w14:textId="77777777" w:rsidR="00BB0C08" w:rsidRPr="00E531FB" w:rsidRDefault="00BB0C08" w:rsidP="00BB0C08">
      <w:pPr>
        <w:pStyle w:val="NormalText"/>
        <w:ind w:left="720"/>
      </w:pPr>
    </w:p>
    <w:p w14:paraId="02F8BF2E" w14:textId="555964B5" w:rsidR="00BB0C08" w:rsidRDefault="006242D2" w:rsidP="003200D4">
      <w:pPr>
        <w:pStyle w:val="NormalText"/>
        <w:numPr>
          <w:ilvl w:val="0"/>
          <w:numId w:val="2"/>
        </w:numPr>
      </w:pPr>
      <w:r>
        <w:t>Substance is regulated o</w:t>
      </w:r>
      <w:r w:rsidR="008F16DA">
        <w:t>r</w:t>
      </w:r>
      <w:r>
        <w:t xml:space="preserve"> projected to be regulated by a governmental agency or </w:t>
      </w:r>
      <w:r w:rsidR="008F16DA">
        <w:t>authority.</w:t>
      </w:r>
    </w:p>
    <w:p w14:paraId="7A262F45" w14:textId="77777777" w:rsidR="006242D2" w:rsidRDefault="006242D2" w:rsidP="006242D2">
      <w:pPr>
        <w:pStyle w:val="NormalText"/>
        <w:ind w:left="1080"/>
      </w:pPr>
    </w:p>
    <w:p w14:paraId="589E939E" w14:textId="0AA51E5A" w:rsidR="006242D2" w:rsidRDefault="006242D2" w:rsidP="003200D4">
      <w:pPr>
        <w:pStyle w:val="NormalText"/>
        <w:numPr>
          <w:ilvl w:val="0"/>
          <w:numId w:val="2"/>
        </w:numPr>
      </w:pPr>
      <w:r>
        <w:t>I</w:t>
      </w:r>
      <w:r w:rsidR="008E1E52">
        <w:t xml:space="preserve">t </w:t>
      </w:r>
      <w:r>
        <w:t xml:space="preserve">is demonstrated, </w:t>
      </w:r>
      <w:r w:rsidR="008F16DA">
        <w:t>through</w:t>
      </w:r>
      <w:r>
        <w:t xml:space="preserve"> test</w:t>
      </w:r>
      <w:r w:rsidR="008F16DA">
        <w:t xml:space="preserve"> data,</w:t>
      </w:r>
      <w:r>
        <w:t xml:space="preserve"> that the substance may be associated with a significant hazard to human health and/or the environment, and its presence in a material or part in the equipment may create a significant risk to human health and/or the environment.</w:t>
      </w:r>
    </w:p>
    <w:p w14:paraId="4C02AEA1" w14:textId="77777777" w:rsidR="008F16DA" w:rsidRDefault="008F16DA" w:rsidP="008F16DA">
      <w:pPr>
        <w:pStyle w:val="ListParagraph"/>
      </w:pPr>
    </w:p>
    <w:p w14:paraId="48FD4A0E" w14:textId="77777777" w:rsidR="006242D2" w:rsidRDefault="006242D2" w:rsidP="006242D2">
      <w:pPr>
        <w:pStyle w:val="ListParagraph"/>
      </w:pPr>
    </w:p>
    <w:p w14:paraId="0FABB2F6" w14:textId="38AAFD92" w:rsidR="006242D2" w:rsidRDefault="006242D2" w:rsidP="003200D4">
      <w:pPr>
        <w:pStyle w:val="NormalText"/>
        <w:numPr>
          <w:ilvl w:val="0"/>
          <w:numId w:val="2"/>
        </w:numPr>
      </w:pPr>
      <w:r>
        <w:t>Other scientifically valid methodology, based on the weight of evidence, may also be considered.</w:t>
      </w:r>
    </w:p>
    <w:p w14:paraId="1DF243AA" w14:textId="77777777" w:rsidR="008F16DA" w:rsidRDefault="008F16DA" w:rsidP="008F16DA">
      <w:pPr>
        <w:pStyle w:val="ListParagraph"/>
      </w:pPr>
    </w:p>
    <w:p w14:paraId="196F6312" w14:textId="77777777" w:rsidR="006242D2" w:rsidRDefault="006242D2" w:rsidP="006242D2">
      <w:pPr>
        <w:pStyle w:val="ListParagraph"/>
      </w:pPr>
    </w:p>
    <w:p w14:paraId="12CE8FCD" w14:textId="73E473B5" w:rsidR="006242D2" w:rsidRPr="00E531FB" w:rsidRDefault="006242D2" w:rsidP="003200D4">
      <w:pPr>
        <w:pStyle w:val="NormalText"/>
        <w:numPr>
          <w:ilvl w:val="0"/>
          <w:numId w:val="2"/>
        </w:numPr>
      </w:pPr>
      <w:r>
        <w:t>Substance causes a functional problem in product design, if presence in the equipment part exceeds a level shown to be problematic by an international industry standard test</w:t>
      </w:r>
    </w:p>
    <w:p w14:paraId="721A8248" w14:textId="77777777" w:rsidR="008F16DA" w:rsidRDefault="008F16DA" w:rsidP="008F16DA">
      <w:pPr>
        <w:pStyle w:val="ListParagraph"/>
      </w:pPr>
    </w:p>
    <w:p w14:paraId="1BCB07DA" w14:textId="77777777" w:rsidR="00BB0C08" w:rsidRPr="00E531FB" w:rsidRDefault="00BB0C08" w:rsidP="00BB0C08">
      <w:pPr>
        <w:pStyle w:val="NormalText"/>
        <w:ind w:left="720"/>
      </w:pPr>
    </w:p>
    <w:p w14:paraId="56F8FC41" w14:textId="77777777" w:rsidR="00BB0C08" w:rsidRPr="00E531FB" w:rsidRDefault="00BB0C08" w:rsidP="00BB0C08">
      <w:pPr>
        <w:pStyle w:val="NormalText"/>
        <w:numPr>
          <w:ilvl w:val="0"/>
          <w:numId w:val="2"/>
        </w:numPr>
      </w:pPr>
      <w:r w:rsidRPr="00E531FB">
        <w:t xml:space="preserve">Relevance to the Off-Road industry  </w:t>
      </w:r>
    </w:p>
    <w:p w14:paraId="7E0506D4" w14:textId="77777777" w:rsidR="008F16DA" w:rsidRDefault="008F16DA" w:rsidP="008F16DA">
      <w:pPr>
        <w:pStyle w:val="ListParagraph"/>
      </w:pPr>
    </w:p>
    <w:p w14:paraId="28F23417" w14:textId="77777777" w:rsidR="00BB0C08" w:rsidRPr="00E531FB" w:rsidRDefault="00BB0C08" w:rsidP="00BB0C08">
      <w:pPr>
        <w:pStyle w:val="NormalText"/>
        <w:ind w:left="720"/>
      </w:pPr>
    </w:p>
    <w:p w14:paraId="6EC50E19" w14:textId="14E028D2" w:rsidR="00BB0C08" w:rsidRPr="00E531FB" w:rsidRDefault="00BB0C08" w:rsidP="00BB0C08">
      <w:pPr>
        <w:pStyle w:val="NormalText"/>
        <w:numPr>
          <w:ilvl w:val="0"/>
          <w:numId w:val="2"/>
        </w:numPr>
      </w:pPr>
      <w:r w:rsidRPr="00E531FB">
        <w:t xml:space="preserve">Submission requests from AEM member companies that are reviewed by the HEDSL </w:t>
      </w:r>
      <w:r w:rsidR="00A70D99" w:rsidRPr="00E531FB">
        <w:t>committee.</w:t>
      </w:r>
      <w:r w:rsidRPr="00E531FB">
        <w:t xml:space="preserve"> </w:t>
      </w:r>
    </w:p>
    <w:p w14:paraId="21E3EAD4" w14:textId="77777777" w:rsidR="008F16DA" w:rsidRDefault="008F16DA" w:rsidP="008F16DA">
      <w:pPr>
        <w:pStyle w:val="ListParagraph"/>
        <w:rPr>
          <w:b/>
          <w:bCs/>
          <w:u w:val="single"/>
        </w:rPr>
      </w:pPr>
    </w:p>
    <w:p w14:paraId="18BADAAF" w14:textId="77777777" w:rsidR="00BB0C08" w:rsidRPr="00E531FB" w:rsidRDefault="00BB0C08" w:rsidP="00BB0C08">
      <w:pPr>
        <w:rPr>
          <w:rFonts w:ascii="Arial" w:hAnsi="Arial" w:cs="Arial"/>
          <w:b/>
          <w:bCs/>
          <w:u w:val="single"/>
        </w:rPr>
      </w:pPr>
    </w:p>
    <w:p w14:paraId="536419F4" w14:textId="77777777" w:rsidR="00BB0C08" w:rsidRPr="00E531FB" w:rsidRDefault="00BB0C08" w:rsidP="003200D4">
      <w:pPr>
        <w:pStyle w:val="Heading2"/>
        <w:rPr>
          <w:rFonts w:ascii="Arial" w:hAnsi="Arial" w:cs="Arial"/>
        </w:rPr>
      </w:pPr>
      <w:bookmarkStart w:id="7" w:name="_Toc206707540"/>
      <w:r w:rsidRPr="00E531FB">
        <w:rPr>
          <w:rFonts w:ascii="Arial" w:hAnsi="Arial" w:cs="Arial"/>
        </w:rPr>
        <w:t>Management of HEDSL Database:</w:t>
      </w:r>
      <w:bookmarkEnd w:id="7"/>
    </w:p>
    <w:p w14:paraId="42449030" w14:textId="77777777" w:rsidR="00BB0C08" w:rsidRPr="00E531FB" w:rsidRDefault="00BB0C08" w:rsidP="00BB0C08">
      <w:pPr>
        <w:pStyle w:val="NormalText"/>
        <w:rPr>
          <w:b/>
          <w:bCs/>
          <w:u w:val="single"/>
        </w:rPr>
      </w:pPr>
    </w:p>
    <w:p w14:paraId="5B5C6684" w14:textId="656E534F" w:rsidR="00BB0C08" w:rsidRPr="00E531FB" w:rsidRDefault="00BB0C08" w:rsidP="003200D4">
      <w:pPr>
        <w:pStyle w:val="NormalText"/>
      </w:pPr>
      <w:r w:rsidRPr="00E531FB">
        <w:t>Management of the HEDSL shall be maintained by AEM Staff</w:t>
      </w:r>
      <w:r w:rsidR="008F16DA">
        <w:t xml:space="preserve"> and </w:t>
      </w:r>
      <w:r w:rsidR="00176A48">
        <w:t>an as</w:t>
      </w:r>
      <w:r w:rsidR="00F52267">
        <w:t>s</w:t>
      </w:r>
      <w:r w:rsidR="00176A48">
        <w:t>igned</w:t>
      </w:r>
      <w:r w:rsidR="008F16DA">
        <w:t xml:space="preserve"> committee manager</w:t>
      </w:r>
      <w:r w:rsidRPr="00E531FB">
        <w:t xml:space="preserve">.  </w:t>
      </w:r>
    </w:p>
    <w:p w14:paraId="02D5B112" w14:textId="77777777" w:rsidR="00BB0C08" w:rsidRPr="00E531FB" w:rsidRDefault="00BB0C08" w:rsidP="00BB0C08">
      <w:pPr>
        <w:pStyle w:val="NormalText"/>
        <w:ind w:left="720"/>
      </w:pPr>
    </w:p>
    <w:p w14:paraId="5AF6AE38" w14:textId="3DB578BB" w:rsidR="00BB0C08" w:rsidRPr="00E531FB" w:rsidRDefault="00BB0C08" w:rsidP="003200D4">
      <w:pPr>
        <w:pStyle w:val="NormalText"/>
      </w:pPr>
      <w:r w:rsidRPr="00E531FB">
        <w:t>The Database</w:t>
      </w:r>
      <w:r w:rsidR="008F16DA">
        <w:t>, FAQ, and process documents</w:t>
      </w:r>
      <w:r w:rsidRPr="00E531FB">
        <w:t xml:space="preserve"> shall be listed on the AEM website and available to all AEM member companies</w:t>
      </w:r>
      <w:r w:rsidR="008F16DA">
        <w:t xml:space="preserve"> and suppliers</w:t>
      </w:r>
      <w:r w:rsidRPr="00E531FB">
        <w:t>.</w:t>
      </w:r>
    </w:p>
    <w:p w14:paraId="44867A67" w14:textId="77777777" w:rsidR="00BB0C08" w:rsidRPr="00E531FB" w:rsidRDefault="00BB0C08" w:rsidP="00BB0C08">
      <w:pPr>
        <w:pStyle w:val="NormalText"/>
        <w:ind w:left="720"/>
      </w:pPr>
    </w:p>
    <w:p w14:paraId="7E7E35DA" w14:textId="6473E14B" w:rsidR="00BB0C08" w:rsidRPr="00E531FB" w:rsidRDefault="00BB0C08" w:rsidP="003200D4">
      <w:pPr>
        <w:pStyle w:val="NormalText"/>
      </w:pPr>
      <w:r w:rsidRPr="00E531FB">
        <w:t xml:space="preserve">All submission request </w:t>
      </w:r>
      <w:r w:rsidR="008F16DA">
        <w:t>and relevant committee documents</w:t>
      </w:r>
      <w:r w:rsidRPr="00E531FB">
        <w:t xml:space="preserve"> will be provided to AEM </w:t>
      </w:r>
      <w:r w:rsidR="00176A48">
        <w:t>staff</w:t>
      </w:r>
      <w:r w:rsidRPr="00E531FB">
        <w:t xml:space="preserve"> by AEM </w:t>
      </w:r>
      <w:r w:rsidR="00176A48">
        <w:t>member companies</w:t>
      </w:r>
      <w:r w:rsidRPr="00E531FB">
        <w:t>.</w:t>
      </w:r>
    </w:p>
    <w:p w14:paraId="0761919A" w14:textId="0180C694" w:rsidR="001768DE" w:rsidRPr="00E531FB" w:rsidRDefault="003200D4" w:rsidP="001768DE">
      <w:pPr>
        <w:pStyle w:val="Heading1"/>
        <w:rPr>
          <w:rFonts w:ascii="Arial" w:hAnsi="Arial" w:cs="Arial"/>
        </w:rPr>
      </w:pPr>
      <w:bookmarkStart w:id="8" w:name="_Toc206707541"/>
      <w:r w:rsidRPr="00E531FB">
        <w:rPr>
          <w:rFonts w:ascii="Arial" w:hAnsi="Arial" w:cs="Arial"/>
        </w:rPr>
        <w:t xml:space="preserve">Committee </w:t>
      </w:r>
      <w:r w:rsidR="00AB3E46" w:rsidRPr="00E531FB">
        <w:rPr>
          <w:rFonts w:ascii="Arial" w:hAnsi="Arial" w:cs="Arial"/>
        </w:rPr>
        <w:t>Structure:</w:t>
      </w:r>
      <w:bookmarkEnd w:id="8"/>
      <w:r w:rsidR="00AB3E46" w:rsidRPr="00E531FB">
        <w:rPr>
          <w:rFonts w:ascii="Arial" w:hAnsi="Arial" w:cs="Arial"/>
        </w:rPr>
        <w:t xml:space="preserve">  </w:t>
      </w:r>
    </w:p>
    <w:p w14:paraId="49CF7F16" w14:textId="77777777" w:rsidR="001768DE" w:rsidRPr="00E531FB" w:rsidRDefault="001768DE" w:rsidP="001768DE">
      <w:pPr>
        <w:pStyle w:val="NormalText"/>
      </w:pPr>
    </w:p>
    <w:p w14:paraId="09EF47C4" w14:textId="451B77CB" w:rsidR="001768DE" w:rsidRPr="00E531FB" w:rsidRDefault="001768DE" w:rsidP="001768DE">
      <w:pPr>
        <w:pStyle w:val="NormalText"/>
        <w:rPr>
          <w:b/>
          <w:bCs/>
          <w:u w:val="single"/>
        </w:rPr>
      </w:pPr>
      <w:r w:rsidRPr="00E531FB">
        <w:t>The HEDSL m</w:t>
      </w:r>
      <w:r w:rsidR="00AB3E46" w:rsidRPr="00E531FB">
        <w:t>irror committee comprised of interested AEM members to help make determinations on chemical/materials/supply chain regulatory developments with regards to our products.</w:t>
      </w:r>
    </w:p>
    <w:p w14:paraId="640E89EF" w14:textId="77777777" w:rsidR="00AB3E46" w:rsidRPr="00E531FB" w:rsidRDefault="00AB3E46" w:rsidP="00AB3E46">
      <w:pPr>
        <w:pStyle w:val="ListParagraph"/>
        <w:rPr>
          <w:b/>
          <w:bCs/>
          <w:u w:val="single"/>
        </w:rPr>
      </w:pPr>
    </w:p>
    <w:p w14:paraId="2B288930" w14:textId="648BD1D9" w:rsidR="001768DE" w:rsidRPr="00E531FB" w:rsidRDefault="00673449" w:rsidP="00673449">
      <w:pPr>
        <w:pStyle w:val="Heading2"/>
        <w:spacing w:before="120"/>
        <w:rPr>
          <w:rFonts w:ascii="Arial" w:hAnsi="Arial" w:cs="Arial"/>
          <w:b/>
          <w:bCs/>
        </w:rPr>
      </w:pPr>
      <w:bookmarkStart w:id="9" w:name="_Toc206707542"/>
      <w:r>
        <w:rPr>
          <w:rFonts w:ascii="Arial" w:hAnsi="Arial" w:cs="Arial"/>
        </w:rPr>
        <w:t xml:space="preserve">Committee </w:t>
      </w:r>
      <w:r w:rsidR="00AB3E46" w:rsidRPr="00E531FB">
        <w:rPr>
          <w:rFonts w:ascii="Arial" w:hAnsi="Arial" w:cs="Arial"/>
        </w:rPr>
        <w:t>Membership</w:t>
      </w:r>
      <w:r w:rsidR="00AB3E46" w:rsidRPr="00E531FB">
        <w:rPr>
          <w:rFonts w:ascii="Arial" w:hAnsi="Arial" w:cs="Arial"/>
          <w:b/>
          <w:bCs/>
        </w:rPr>
        <w:t xml:space="preserve"> </w:t>
      </w:r>
      <w:r>
        <w:rPr>
          <w:rFonts w:ascii="Arial" w:hAnsi="Arial" w:cs="Arial"/>
        </w:rPr>
        <w:t>Requirements</w:t>
      </w:r>
      <w:r w:rsidR="00AB3E46" w:rsidRPr="00E531FB">
        <w:rPr>
          <w:rFonts w:ascii="Arial" w:hAnsi="Arial" w:cs="Arial"/>
          <w:b/>
          <w:bCs/>
        </w:rPr>
        <w:t>:</w:t>
      </w:r>
      <w:bookmarkEnd w:id="9"/>
      <w:r w:rsidR="00AB3E46" w:rsidRPr="00E531FB">
        <w:rPr>
          <w:rFonts w:ascii="Arial" w:hAnsi="Arial" w:cs="Arial"/>
          <w:b/>
          <w:bCs/>
        </w:rPr>
        <w:t xml:space="preserve"> </w:t>
      </w:r>
    </w:p>
    <w:p w14:paraId="60A28727" w14:textId="6D0F544A" w:rsidR="00673449" w:rsidRDefault="00673449" w:rsidP="00673449">
      <w:pPr>
        <w:spacing w:before="120"/>
        <w:rPr>
          <w:rFonts w:ascii="Arial" w:hAnsi="Arial" w:cs="Arial"/>
        </w:rPr>
      </w:pPr>
      <w:r>
        <w:rPr>
          <w:rFonts w:ascii="Arial" w:hAnsi="Arial" w:cs="Arial"/>
        </w:rPr>
        <w:t xml:space="preserve">Committee membership consist of AEM member companies only. Non-AEM member companies and individuals may attend HEDSL committee meetings based on a 2/3rds majority vote of approval. </w:t>
      </w:r>
      <w:r w:rsidR="00304EE8">
        <w:rPr>
          <w:rFonts w:ascii="Arial" w:hAnsi="Arial" w:cs="Arial"/>
        </w:rPr>
        <w:t>N</w:t>
      </w:r>
      <w:r>
        <w:rPr>
          <w:rFonts w:ascii="Arial" w:hAnsi="Arial" w:cs="Arial"/>
        </w:rPr>
        <w:t xml:space="preserve">on-AEM member attendees do not have voting privileges. Voting privileges are reserved only for member company representatives. </w:t>
      </w:r>
    </w:p>
    <w:p w14:paraId="5284B12C" w14:textId="6437D9CF" w:rsidR="00673449" w:rsidRDefault="00673449" w:rsidP="00673449">
      <w:pPr>
        <w:spacing w:before="120"/>
        <w:rPr>
          <w:rFonts w:ascii="Arial" w:hAnsi="Arial" w:cs="Arial"/>
        </w:rPr>
      </w:pPr>
      <w:r>
        <w:rPr>
          <w:rFonts w:ascii="Arial" w:hAnsi="Arial" w:cs="Arial"/>
        </w:rPr>
        <w:t xml:space="preserve">AEM members may send multiple employees from the same company to sit on the HEDSL Committee.  Every AEM representative member company sitting on the HEDSL committee only possesses one vote. </w:t>
      </w:r>
      <w:r w:rsidR="00304EE8">
        <w:rPr>
          <w:rFonts w:ascii="Arial" w:hAnsi="Arial" w:cs="Arial"/>
        </w:rPr>
        <w:t>Voting members may appoint an alternative by notifying the Chair or AEM staff member</w:t>
      </w:r>
      <w:r w:rsidR="00E27CA2">
        <w:rPr>
          <w:rFonts w:ascii="Arial" w:hAnsi="Arial" w:cs="Arial"/>
        </w:rPr>
        <w:t xml:space="preserve">. </w:t>
      </w:r>
    </w:p>
    <w:p w14:paraId="26EF02A8" w14:textId="363A735A" w:rsidR="00E27CA2" w:rsidRDefault="00E27CA2" w:rsidP="00673449">
      <w:pPr>
        <w:spacing w:before="120"/>
        <w:rPr>
          <w:rFonts w:ascii="Arial" w:hAnsi="Arial" w:cs="Arial"/>
        </w:rPr>
      </w:pPr>
      <w:r w:rsidRPr="008E1E52">
        <w:rPr>
          <w:rFonts w:ascii="Arial" w:hAnsi="Arial" w:cs="Arial"/>
        </w:rPr>
        <w:t>HEDSL Committee company members must attend a minimum of 5 committee meetings per year in order to maintain good standing. Committee company members must be in good standing to maintain voting privileges.</w:t>
      </w:r>
    </w:p>
    <w:p w14:paraId="1CCE8552" w14:textId="2F92120B" w:rsidR="00AB3E46" w:rsidRPr="00E531FB" w:rsidRDefault="00673449" w:rsidP="00673449">
      <w:pPr>
        <w:spacing w:before="120"/>
        <w:rPr>
          <w:rFonts w:ascii="Arial" w:hAnsi="Arial" w:cs="Arial"/>
          <w:b/>
          <w:bCs/>
          <w:u w:val="single"/>
        </w:rPr>
      </w:pPr>
      <w:r>
        <w:rPr>
          <w:rFonts w:ascii="Arial" w:hAnsi="Arial" w:cs="Arial"/>
        </w:rPr>
        <w:t>Subject matter expertise is critical to the efficiency and effective operation of the committee.  Therefore, the m</w:t>
      </w:r>
      <w:r w:rsidR="00E962FE" w:rsidRPr="00E531FB">
        <w:rPr>
          <w:rFonts w:ascii="Arial" w:hAnsi="Arial" w:cs="Arial"/>
        </w:rPr>
        <w:t xml:space="preserve">embership of committee requires a </w:t>
      </w:r>
      <w:r w:rsidR="00AB3E46" w:rsidRPr="00E531FB">
        <w:rPr>
          <w:rFonts w:ascii="Arial" w:hAnsi="Arial" w:cs="Arial"/>
        </w:rPr>
        <w:t xml:space="preserve">wide array of expertise: </w:t>
      </w:r>
    </w:p>
    <w:p w14:paraId="5E9FE408" w14:textId="77777777" w:rsidR="00B74700" w:rsidRPr="00E531FB" w:rsidRDefault="003047D4" w:rsidP="00673449">
      <w:pPr>
        <w:pStyle w:val="NormalText"/>
        <w:numPr>
          <w:ilvl w:val="0"/>
          <w:numId w:val="1"/>
        </w:numPr>
        <w:rPr>
          <w:b/>
          <w:bCs/>
          <w:u w:val="single"/>
        </w:rPr>
      </w:pPr>
      <w:r w:rsidRPr="00E531FB">
        <w:t>C</w:t>
      </w:r>
      <w:r w:rsidR="00AB3E46" w:rsidRPr="00E531FB">
        <w:t>hemists,</w:t>
      </w:r>
    </w:p>
    <w:p w14:paraId="39DD590E" w14:textId="624F2366" w:rsidR="00AB3E46" w:rsidRPr="00E531FB" w:rsidRDefault="00B74700" w:rsidP="00673449">
      <w:pPr>
        <w:pStyle w:val="NormalText"/>
        <w:numPr>
          <w:ilvl w:val="0"/>
          <w:numId w:val="1"/>
        </w:numPr>
        <w:rPr>
          <w:b/>
          <w:bCs/>
          <w:u w:val="single"/>
        </w:rPr>
      </w:pPr>
      <w:r w:rsidRPr="00E531FB">
        <w:t>Toxicologists,</w:t>
      </w:r>
      <w:r w:rsidR="00AB3E46" w:rsidRPr="00E531FB">
        <w:t xml:space="preserve"> </w:t>
      </w:r>
    </w:p>
    <w:p w14:paraId="7BAE45C0" w14:textId="5B473DA0" w:rsidR="00AB3E46" w:rsidRPr="00E531FB" w:rsidRDefault="003047D4" w:rsidP="00673449">
      <w:pPr>
        <w:pStyle w:val="NormalText"/>
        <w:numPr>
          <w:ilvl w:val="0"/>
          <w:numId w:val="1"/>
        </w:numPr>
        <w:rPr>
          <w:b/>
          <w:bCs/>
          <w:u w:val="single"/>
        </w:rPr>
      </w:pPr>
      <w:r w:rsidRPr="00E531FB">
        <w:t>P</w:t>
      </w:r>
      <w:r w:rsidR="00AB3E46" w:rsidRPr="00E531FB">
        <w:t xml:space="preserve">roduct designers, </w:t>
      </w:r>
    </w:p>
    <w:p w14:paraId="67B6C485" w14:textId="35609B74" w:rsidR="00AB3E46" w:rsidRPr="00E531FB" w:rsidRDefault="003047D4" w:rsidP="00673449">
      <w:pPr>
        <w:pStyle w:val="NormalText"/>
        <w:numPr>
          <w:ilvl w:val="0"/>
          <w:numId w:val="1"/>
        </w:numPr>
        <w:rPr>
          <w:b/>
          <w:bCs/>
          <w:u w:val="single"/>
        </w:rPr>
      </w:pPr>
      <w:r w:rsidRPr="00E531FB">
        <w:t>M</w:t>
      </w:r>
      <w:r w:rsidR="00AB3E46" w:rsidRPr="00E531FB">
        <w:t xml:space="preserve">aterial scientists, </w:t>
      </w:r>
    </w:p>
    <w:p w14:paraId="699E0033" w14:textId="19AFF48C" w:rsidR="00AB3E46" w:rsidRPr="00E531FB" w:rsidRDefault="003047D4" w:rsidP="00673449">
      <w:pPr>
        <w:pStyle w:val="NormalText"/>
        <w:numPr>
          <w:ilvl w:val="0"/>
          <w:numId w:val="1"/>
        </w:numPr>
        <w:rPr>
          <w:b/>
          <w:bCs/>
          <w:u w:val="single"/>
        </w:rPr>
      </w:pPr>
      <w:r w:rsidRPr="00E531FB">
        <w:t>R</w:t>
      </w:r>
      <w:r w:rsidR="00AB3E46" w:rsidRPr="00E531FB">
        <w:t>egulatory professionals</w:t>
      </w:r>
      <w:r w:rsidR="00B74700" w:rsidRPr="00E531FB">
        <w:t>,</w:t>
      </w:r>
    </w:p>
    <w:p w14:paraId="05A66902" w14:textId="0E45587C" w:rsidR="0070259A" w:rsidRPr="00E531FB" w:rsidRDefault="00AB3E46" w:rsidP="00673449">
      <w:pPr>
        <w:pStyle w:val="NormalText"/>
        <w:numPr>
          <w:ilvl w:val="0"/>
          <w:numId w:val="1"/>
        </w:numPr>
        <w:rPr>
          <w:b/>
          <w:bCs/>
          <w:u w:val="single"/>
        </w:rPr>
      </w:pPr>
      <w:r w:rsidRPr="00E531FB">
        <w:t>Supply chain professionals</w:t>
      </w:r>
      <w:r w:rsidR="00B74700" w:rsidRPr="00E531FB">
        <w:t>,</w:t>
      </w:r>
    </w:p>
    <w:p w14:paraId="51E48F5E" w14:textId="15603450" w:rsidR="003047D4" w:rsidRPr="00E531FB" w:rsidRDefault="0070259A" w:rsidP="00673449">
      <w:pPr>
        <w:pStyle w:val="NormalText"/>
        <w:numPr>
          <w:ilvl w:val="0"/>
          <w:numId w:val="1"/>
        </w:numPr>
        <w:rPr>
          <w:b/>
          <w:bCs/>
          <w:u w:val="single"/>
        </w:rPr>
      </w:pPr>
      <w:r w:rsidRPr="00E531FB">
        <w:t xml:space="preserve">Chemical </w:t>
      </w:r>
      <w:r w:rsidR="00B74700" w:rsidRPr="00E531FB">
        <w:t>c</w:t>
      </w:r>
      <w:r w:rsidRPr="00E531FB">
        <w:t xml:space="preserve">ompany </w:t>
      </w:r>
      <w:r w:rsidR="00B74700" w:rsidRPr="00E531FB">
        <w:t>representatives,</w:t>
      </w:r>
    </w:p>
    <w:p w14:paraId="12BB6661" w14:textId="044DE553" w:rsidR="00AB3E46" w:rsidRPr="00673449" w:rsidRDefault="003047D4" w:rsidP="00673449">
      <w:pPr>
        <w:pStyle w:val="NormalText"/>
        <w:numPr>
          <w:ilvl w:val="0"/>
          <w:numId w:val="1"/>
        </w:numPr>
        <w:rPr>
          <w:b/>
          <w:bCs/>
          <w:u w:val="single"/>
        </w:rPr>
      </w:pPr>
      <w:r w:rsidRPr="00E531FB">
        <w:lastRenderedPageBreak/>
        <w:t>Lawyers</w:t>
      </w:r>
      <w:r w:rsidR="00AB3E46" w:rsidRPr="00E531FB">
        <w:t xml:space="preserve"> </w:t>
      </w:r>
    </w:p>
    <w:p w14:paraId="50FDB18F" w14:textId="012242BF" w:rsidR="006242D2" w:rsidRPr="006242D2" w:rsidRDefault="00AB3E46" w:rsidP="00673449">
      <w:pPr>
        <w:pStyle w:val="Heading2"/>
        <w:spacing w:before="120" w:after="120"/>
        <w:rPr>
          <w:rFonts w:ascii="Arial" w:hAnsi="Arial" w:cs="Arial"/>
        </w:rPr>
      </w:pPr>
      <w:bookmarkStart w:id="10" w:name="_Toc206707543"/>
      <w:r w:rsidRPr="006242D2">
        <w:rPr>
          <w:rFonts w:ascii="Arial" w:hAnsi="Arial" w:cs="Arial"/>
        </w:rPr>
        <w:t>Size:</w:t>
      </w:r>
      <w:bookmarkEnd w:id="10"/>
      <w:r w:rsidRPr="006242D2">
        <w:rPr>
          <w:rFonts w:ascii="Arial" w:hAnsi="Arial" w:cs="Arial"/>
        </w:rPr>
        <w:t xml:space="preserve"> </w:t>
      </w:r>
    </w:p>
    <w:p w14:paraId="42879234" w14:textId="58C7BE85" w:rsidR="001768DE" w:rsidRPr="00E531FB" w:rsidRDefault="00AB3E46" w:rsidP="00673449">
      <w:pPr>
        <w:spacing w:before="120" w:after="120"/>
        <w:rPr>
          <w:rFonts w:ascii="Arial" w:hAnsi="Arial" w:cs="Arial"/>
          <w:b/>
          <w:bCs/>
          <w:u w:val="single"/>
        </w:rPr>
      </w:pPr>
      <w:r w:rsidRPr="00E531FB">
        <w:rPr>
          <w:rFonts w:ascii="Arial" w:hAnsi="Arial" w:cs="Arial"/>
        </w:rPr>
        <w:t>Between 1</w:t>
      </w:r>
      <w:r w:rsidR="00E27CA2">
        <w:rPr>
          <w:rFonts w:ascii="Arial" w:hAnsi="Arial" w:cs="Arial"/>
        </w:rPr>
        <w:t>5</w:t>
      </w:r>
      <w:r w:rsidRPr="00E531FB">
        <w:rPr>
          <w:rFonts w:ascii="Arial" w:hAnsi="Arial" w:cs="Arial"/>
        </w:rPr>
        <w:t>-</w:t>
      </w:r>
      <w:r w:rsidR="00E27CA2">
        <w:rPr>
          <w:rFonts w:ascii="Arial" w:hAnsi="Arial" w:cs="Arial"/>
        </w:rPr>
        <w:t>3</w:t>
      </w:r>
      <w:r w:rsidRPr="00E531FB">
        <w:rPr>
          <w:rFonts w:ascii="Arial" w:hAnsi="Arial" w:cs="Arial"/>
        </w:rPr>
        <w:t xml:space="preserve">0 people </w:t>
      </w:r>
    </w:p>
    <w:p w14:paraId="3FFCBB0C" w14:textId="357EA5D4" w:rsidR="001768DE" w:rsidRPr="00E531FB" w:rsidRDefault="006242D2" w:rsidP="00673449">
      <w:pPr>
        <w:pStyle w:val="Heading2"/>
        <w:spacing w:before="120"/>
        <w:rPr>
          <w:rFonts w:ascii="Arial" w:hAnsi="Arial" w:cs="Arial"/>
        </w:rPr>
      </w:pPr>
      <w:bookmarkStart w:id="11" w:name="_Toc206707544"/>
      <w:r>
        <w:rPr>
          <w:rFonts w:ascii="Arial" w:hAnsi="Arial" w:cs="Arial"/>
        </w:rPr>
        <w:t>Committee</w:t>
      </w:r>
      <w:r w:rsidR="00AB3E46" w:rsidRPr="00E531FB">
        <w:rPr>
          <w:rFonts w:ascii="Arial" w:hAnsi="Arial" w:cs="Arial"/>
        </w:rPr>
        <w:t xml:space="preserve"> </w:t>
      </w:r>
      <w:r w:rsidR="001768DE" w:rsidRPr="00E531FB">
        <w:rPr>
          <w:rFonts w:ascii="Arial" w:hAnsi="Arial" w:cs="Arial"/>
        </w:rPr>
        <w:t>Resource</w:t>
      </w:r>
      <w:r>
        <w:rPr>
          <w:rFonts w:ascii="Arial" w:hAnsi="Arial" w:cs="Arial"/>
        </w:rPr>
        <w:t xml:space="preserve"> Requirements</w:t>
      </w:r>
      <w:bookmarkEnd w:id="11"/>
    </w:p>
    <w:p w14:paraId="332E75F5" w14:textId="6FF15D2D" w:rsidR="001768DE" w:rsidRDefault="006242D2" w:rsidP="00673449">
      <w:pPr>
        <w:pStyle w:val="NormalText"/>
        <w:spacing w:before="120"/>
      </w:pPr>
      <w:r>
        <w:t xml:space="preserve">The committee requires </w:t>
      </w:r>
      <w:r w:rsidR="00304EE8">
        <w:t>a</w:t>
      </w:r>
      <w:r>
        <w:t xml:space="preserve">n AEM staff liaison. This individual will ensure meetings are </w:t>
      </w:r>
      <w:r w:rsidR="00304EE8">
        <w:t xml:space="preserve">properly </w:t>
      </w:r>
      <w:r>
        <w:t>scheduled and administered, documents are collected and maintained, and the HEDSL list is kept up to date and available on the AEM website</w:t>
      </w:r>
      <w:r w:rsidR="00E27CA2">
        <w:t>.</w:t>
      </w:r>
    </w:p>
    <w:p w14:paraId="71831A7C" w14:textId="4D9BF664" w:rsidR="006242D2" w:rsidRDefault="006242D2" w:rsidP="00BB0C08">
      <w:pPr>
        <w:pStyle w:val="NormalText"/>
      </w:pPr>
    </w:p>
    <w:p w14:paraId="55559B95" w14:textId="5627D1E9" w:rsidR="006242D2" w:rsidRDefault="006242D2" w:rsidP="00BB0C08">
      <w:pPr>
        <w:pStyle w:val="NormalText"/>
      </w:pPr>
      <w:r>
        <w:t>The committee requires a part-time consultant to work on an ‘as needed’ basis to provide to chemical, toxicological, and regulatory expertise required to advise the committee on substance determinations. This individual will be responsible for reviewing relevant substance regulations, as well as the toxicology literature on new substances of concern.  They are intended to provide advisory functions only, as ultimate decision-making authority rests on the HEDSL committee members</w:t>
      </w:r>
      <w:r w:rsidR="00673449">
        <w:t xml:space="preserve"> alone</w:t>
      </w:r>
      <w:r>
        <w:t xml:space="preserve">. </w:t>
      </w:r>
    </w:p>
    <w:p w14:paraId="50ACC351" w14:textId="0ECDD4F1" w:rsidR="00673449" w:rsidRDefault="00673449" w:rsidP="00BB0C08">
      <w:pPr>
        <w:pStyle w:val="NormalText"/>
      </w:pPr>
    </w:p>
    <w:p w14:paraId="018E7249" w14:textId="4FD2AF55" w:rsidR="00FE2D23" w:rsidRPr="00FE2D23" w:rsidRDefault="00673449" w:rsidP="00F268DE">
      <w:pPr>
        <w:pStyle w:val="NormalText"/>
      </w:pPr>
      <w:r>
        <w:t>The part time consultant reports directly to the HEDSL committee.</w:t>
      </w:r>
    </w:p>
    <w:p w14:paraId="6160DFBD" w14:textId="1526F152" w:rsidR="001768DE" w:rsidRPr="00E531FB" w:rsidRDefault="001768DE" w:rsidP="001768DE">
      <w:pPr>
        <w:rPr>
          <w:rFonts w:ascii="Arial" w:hAnsi="Arial" w:cs="Arial"/>
        </w:rPr>
      </w:pPr>
    </w:p>
    <w:sectPr w:rsidR="001768DE" w:rsidRPr="00E531FB" w:rsidSect="00404FA6">
      <w:headerReference w:type="default" r:id="rId11"/>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AC494" w14:textId="77777777" w:rsidR="001F02FC" w:rsidRDefault="001F02FC" w:rsidP="0053174C">
      <w:pPr>
        <w:spacing w:after="0" w:line="240" w:lineRule="auto"/>
      </w:pPr>
      <w:r>
        <w:separator/>
      </w:r>
    </w:p>
  </w:endnote>
  <w:endnote w:type="continuationSeparator" w:id="0">
    <w:p w14:paraId="327172A6" w14:textId="77777777" w:rsidR="001F02FC" w:rsidRDefault="001F02FC" w:rsidP="00531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15286" w14:textId="4CE2D59F" w:rsidR="00404FA6" w:rsidRPr="00404FA6" w:rsidRDefault="00404FA6" w:rsidP="00404FA6">
    <w:pPr>
      <w:pStyle w:val="Footer"/>
      <w:jc w:val="center"/>
      <w:rPr>
        <w:rFonts w:ascii="Arial" w:hAnsi="Arial" w:cs="Arial"/>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61148"/>
      <w:docPartObj>
        <w:docPartGallery w:val="Page Numbers (Bottom of Page)"/>
        <w:docPartUnique/>
      </w:docPartObj>
    </w:sdtPr>
    <w:sdtEndPr>
      <w:rPr>
        <w:noProof/>
      </w:rPr>
    </w:sdtEndPr>
    <w:sdtContent>
      <w:p w14:paraId="44268934" w14:textId="19E56DAC" w:rsidR="00BB0C08" w:rsidRDefault="00BB0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7A83FF" w14:textId="46D007CA" w:rsidR="00BB0C08" w:rsidRPr="003200D4" w:rsidRDefault="00BB0C08" w:rsidP="003200D4">
    <w:pPr>
      <w:pStyle w:val="Footer"/>
      <w:jc w:val="center"/>
      <w:rPr>
        <w:bCs/>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0D5CC" w14:textId="77777777" w:rsidR="001F02FC" w:rsidRDefault="001F02FC" w:rsidP="0053174C">
      <w:pPr>
        <w:spacing w:after="0" w:line="240" w:lineRule="auto"/>
      </w:pPr>
      <w:r>
        <w:separator/>
      </w:r>
    </w:p>
  </w:footnote>
  <w:footnote w:type="continuationSeparator" w:id="0">
    <w:p w14:paraId="40CECB25" w14:textId="77777777" w:rsidR="001F02FC" w:rsidRDefault="001F02FC" w:rsidP="00531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CB40E" w14:textId="6C104E98" w:rsidR="0053174C" w:rsidRPr="0053174C" w:rsidRDefault="0053174C">
    <w:pPr>
      <w:pStyle w:val="Header"/>
      <w:rPr>
        <w:b/>
        <w:bCs/>
        <w:color w:val="FF0000"/>
        <w:sz w:val="52"/>
        <w:szCs w:val="52"/>
      </w:rPr>
    </w:pPr>
    <w:r w:rsidRPr="0053174C">
      <w:rPr>
        <w:b/>
        <w:bCs/>
        <w:noProof/>
      </w:rPr>
      <w:drawing>
        <wp:anchor distT="0" distB="0" distL="114300" distR="114300" simplePos="0" relativeHeight="251659264" behindDoc="1" locked="0" layoutInCell="1" allowOverlap="1" wp14:anchorId="3A0EC227" wp14:editId="35591F89">
          <wp:simplePos x="0" y="0"/>
          <wp:positionH relativeFrom="rightMargin">
            <wp:posOffset>-1794510</wp:posOffset>
          </wp:positionH>
          <wp:positionV relativeFrom="margin">
            <wp:posOffset>-600075</wp:posOffset>
          </wp:positionV>
          <wp:extent cx="2357120" cy="533400"/>
          <wp:effectExtent l="0" t="0" r="5080" b="0"/>
          <wp:wrapTight wrapText="bothSides">
            <wp:wrapPolygon edited="0">
              <wp:start x="0" y="0"/>
              <wp:lineTo x="0" y="20829"/>
              <wp:lineTo x="21472" y="20829"/>
              <wp:lineTo x="21472" y="0"/>
              <wp:lineTo x="0" y="0"/>
            </wp:wrapPolygon>
          </wp:wrapTight>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712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174C">
      <w:rPr>
        <w:b/>
        <w:bCs/>
        <w:color w:val="FF0000"/>
        <w:sz w:val="52"/>
        <w:szCs w:val="52"/>
      </w:rPr>
      <w:t xml:space="preserve">AEM </w:t>
    </w:r>
    <w:r w:rsidR="001768DE">
      <w:rPr>
        <w:b/>
        <w:bCs/>
        <w:color w:val="FF0000"/>
        <w:sz w:val="52"/>
        <w:szCs w:val="52"/>
      </w:rPr>
      <w:t>HE</w:t>
    </w:r>
    <w:r w:rsidRPr="0053174C">
      <w:rPr>
        <w:b/>
        <w:bCs/>
        <w:color w:val="FF0000"/>
        <w:sz w:val="52"/>
        <w:szCs w:val="52"/>
      </w:rPr>
      <w:t xml:space="preserve">DSL: </w:t>
    </w:r>
    <w:r w:rsidR="00AB3E46">
      <w:rPr>
        <w:b/>
        <w:bCs/>
        <w:color w:val="FF0000"/>
        <w:sz w:val="52"/>
        <w:szCs w:val="52"/>
      </w:rPr>
      <w:t xml:space="preserve">Governance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141B"/>
    <w:multiLevelType w:val="hybridMultilevel"/>
    <w:tmpl w:val="26EA6AB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112E4BF7"/>
    <w:multiLevelType w:val="hybridMultilevel"/>
    <w:tmpl w:val="0DE215F6"/>
    <w:lvl w:ilvl="0" w:tplc="079A0F3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2D67D5"/>
    <w:multiLevelType w:val="hybridMultilevel"/>
    <w:tmpl w:val="8DBA93A8"/>
    <w:lvl w:ilvl="0" w:tplc="EB4C4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D7BBC"/>
    <w:multiLevelType w:val="hybridMultilevel"/>
    <w:tmpl w:val="4AA888A6"/>
    <w:lvl w:ilvl="0" w:tplc="79EA8D46">
      <w:numFmt w:val="bullet"/>
      <w:lvlText w:val=""/>
      <w:lvlJc w:val="left"/>
      <w:pPr>
        <w:ind w:left="1080" w:hanging="360"/>
      </w:pPr>
      <w:rPr>
        <w:rFonts w:ascii="Wingdings" w:eastAsiaTheme="minorHAnsi" w:hAnsi="Wingdings" w:cs="Arial"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4D7723"/>
    <w:multiLevelType w:val="hybridMultilevel"/>
    <w:tmpl w:val="900213D0"/>
    <w:lvl w:ilvl="0" w:tplc="D7DA65DA">
      <w:start w:val="10"/>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49022"/>
    <w:multiLevelType w:val="hybridMultilevel"/>
    <w:tmpl w:val="8C229826"/>
    <w:lvl w:ilvl="0" w:tplc="0409000F">
      <w:start w:val="1"/>
      <w:numFmt w:val="decimal"/>
      <w:lvlText w:val="%1."/>
      <w:lvlJc w:val="left"/>
      <w:pPr>
        <w:ind w:left="720" w:hanging="360"/>
      </w:pPr>
    </w:lvl>
    <w:lvl w:ilvl="1" w:tplc="307097BA">
      <w:start w:val="1"/>
      <w:numFmt w:val="lowerLetter"/>
      <w:lvlText w:val="%2."/>
      <w:lvlJc w:val="left"/>
      <w:pPr>
        <w:ind w:left="1440" w:hanging="360"/>
      </w:pPr>
    </w:lvl>
    <w:lvl w:ilvl="2" w:tplc="5836847C">
      <w:start w:val="1"/>
      <w:numFmt w:val="lowerRoman"/>
      <w:lvlText w:val="%3."/>
      <w:lvlJc w:val="right"/>
      <w:pPr>
        <w:ind w:left="2160" w:hanging="180"/>
      </w:pPr>
    </w:lvl>
    <w:lvl w:ilvl="3" w:tplc="08CAA19C">
      <w:start w:val="1"/>
      <w:numFmt w:val="decimal"/>
      <w:lvlText w:val="%4."/>
      <w:lvlJc w:val="left"/>
      <w:pPr>
        <w:ind w:left="2880" w:hanging="360"/>
      </w:pPr>
    </w:lvl>
    <w:lvl w:ilvl="4" w:tplc="68CE1D04">
      <w:start w:val="1"/>
      <w:numFmt w:val="lowerLetter"/>
      <w:lvlText w:val="%5."/>
      <w:lvlJc w:val="left"/>
      <w:pPr>
        <w:ind w:left="3600" w:hanging="360"/>
      </w:pPr>
    </w:lvl>
    <w:lvl w:ilvl="5" w:tplc="7098D07C">
      <w:start w:val="1"/>
      <w:numFmt w:val="lowerRoman"/>
      <w:lvlText w:val="%6."/>
      <w:lvlJc w:val="right"/>
      <w:pPr>
        <w:ind w:left="4320" w:hanging="180"/>
      </w:pPr>
    </w:lvl>
    <w:lvl w:ilvl="6" w:tplc="D2C2DCC6">
      <w:start w:val="1"/>
      <w:numFmt w:val="decimal"/>
      <w:lvlText w:val="%7."/>
      <w:lvlJc w:val="left"/>
      <w:pPr>
        <w:ind w:left="5040" w:hanging="360"/>
      </w:pPr>
    </w:lvl>
    <w:lvl w:ilvl="7" w:tplc="3418028E">
      <w:start w:val="1"/>
      <w:numFmt w:val="lowerLetter"/>
      <w:lvlText w:val="%8."/>
      <w:lvlJc w:val="left"/>
      <w:pPr>
        <w:ind w:left="5760" w:hanging="360"/>
      </w:pPr>
    </w:lvl>
    <w:lvl w:ilvl="8" w:tplc="6142B0CA">
      <w:start w:val="1"/>
      <w:numFmt w:val="lowerRoman"/>
      <w:lvlText w:val="%9."/>
      <w:lvlJc w:val="right"/>
      <w:pPr>
        <w:ind w:left="6480" w:hanging="180"/>
      </w:pPr>
    </w:lvl>
  </w:abstractNum>
  <w:abstractNum w:abstractNumId="6" w15:restartNumberingAfterBreak="0">
    <w:nsid w:val="746214FC"/>
    <w:multiLevelType w:val="hybridMultilevel"/>
    <w:tmpl w:val="E0220022"/>
    <w:lvl w:ilvl="0" w:tplc="D7DA65DA">
      <w:start w:val="10"/>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93645970">
    <w:abstractNumId w:val="1"/>
  </w:num>
  <w:num w:numId="2" w16cid:durableId="1123689246">
    <w:abstractNumId w:val="6"/>
  </w:num>
  <w:num w:numId="3" w16cid:durableId="445392377">
    <w:abstractNumId w:val="2"/>
  </w:num>
  <w:num w:numId="4" w16cid:durableId="1838182215">
    <w:abstractNumId w:val="3"/>
  </w:num>
  <w:num w:numId="5" w16cid:durableId="2023048551">
    <w:abstractNumId w:val="4"/>
  </w:num>
  <w:num w:numId="6" w16cid:durableId="1940017530">
    <w:abstractNumId w:val="0"/>
  </w:num>
  <w:num w:numId="7" w16cid:durableId="9493210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452"/>
    <w:rsid w:val="0000713A"/>
    <w:rsid w:val="000226C2"/>
    <w:rsid w:val="00026052"/>
    <w:rsid w:val="00037D92"/>
    <w:rsid w:val="00043CC7"/>
    <w:rsid w:val="0005432A"/>
    <w:rsid w:val="000552DD"/>
    <w:rsid w:val="0007185C"/>
    <w:rsid w:val="000C7E46"/>
    <w:rsid w:val="000F3835"/>
    <w:rsid w:val="000F4E92"/>
    <w:rsid w:val="001265B3"/>
    <w:rsid w:val="00135B5B"/>
    <w:rsid w:val="00162EBF"/>
    <w:rsid w:val="001768DE"/>
    <w:rsid w:val="00176A48"/>
    <w:rsid w:val="00186E66"/>
    <w:rsid w:val="001B3591"/>
    <w:rsid w:val="001B60C6"/>
    <w:rsid w:val="001F02FC"/>
    <w:rsid w:val="001F2101"/>
    <w:rsid w:val="00234CE9"/>
    <w:rsid w:val="00244D57"/>
    <w:rsid w:val="00251A50"/>
    <w:rsid w:val="00295288"/>
    <w:rsid w:val="002A003D"/>
    <w:rsid w:val="002E50CE"/>
    <w:rsid w:val="002E79AE"/>
    <w:rsid w:val="00301261"/>
    <w:rsid w:val="003047D4"/>
    <w:rsid w:val="00304EE8"/>
    <w:rsid w:val="003200D4"/>
    <w:rsid w:val="00334DFF"/>
    <w:rsid w:val="0034704C"/>
    <w:rsid w:val="003560B5"/>
    <w:rsid w:val="003773A6"/>
    <w:rsid w:val="00386AB9"/>
    <w:rsid w:val="003A3AD5"/>
    <w:rsid w:val="003A3FE2"/>
    <w:rsid w:val="003A6B07"/>
    <w:rsid w:val="003E55A1"/>
    <w:rsid w:val="00404FA6"/>
    <w:rsid w:val="00405BD1"/>
    <w:rsid w:val="004072FD"/>
    <w:rsid w:val="00416998"/>
    <w:rsid w:val="00431E4F"/>
    <w:rsid w:val="00435584"/>
    <w:rsid w:val="004365CE"/>
    <w:rsid w:val="00454738"/>
    <w:rsid w:val="0046338D"/>
    <w:rsid w:val="0047089E"/>
    <w:rsid w:val="004715BA"/>
    <w:rsid w:val="004B75D2"/>
    <w:rsid w:val="004C6FC4"/>
    <w:rsid w:val="004F0865"/>
    <w:rsid w:val="005047C8"/>
    <w:rsid w:val="00514017"/>
    <w:rsid w:val="00524400"/>
    <w:rsid w:val="0053174C"/>
    <w:rsid w:val="00532F81"/>
    <w:rsid w:val="005E36C4"/>
    <w:rsid w:val="005F6498"/>
    <w:rsid w:val="00615322"/>
    <w:rsid w:val="0062185F"/>
    <w:rsid w:val="006242D2"/>
    <w:rsid w:val="00625091"/>
    <w:rsid w:val="006307F0"/>
    <w:rsid w:val="00637581"/>
    <w:rsid w:val="00673449"/>
    <w:rsid w:val="006A3239"/>
    <w:rsid w:val="006C5982"/>
    <w:rsid w:val="006C60CD"/>
    <w:rsid w:val="006D03BE"/>
    <w:rsid w:val="006D4A7C"/>
    <w:rsid w:val="0070259A"/>
    <w:rsid w:val="0072520B"/>
    <w:rsid w:val="00744A97"/>
    <w:rsid w:val="00745010"/>
    <w:rsid w:val="007623F6"/>
    <w:rsid w:val="00773CF8"/>
    <w:rsid w:val="007B2006"/>
    <w:rsid w:val="007C0927"/>
    <w:rsid w:val="007D3966"/>
    <w:rsid w:val="007F417F"/>
    <w:rsid w:val="00802755"/>
    <w:rsid w:val="00805B24"/>
    <w:rsid w:val="00851029"/>
    <w:rsid w:val="00870D2B"/>
    <w:rsid w:val="0088433E"/>
    <w:rsid w:val="008A7527"/>
    <w:rsid w:val="008D2B49"/>
    <w:rsid w:val="008E1E52"/>
    <w:rsid w:val="008F16DA"/>
    <w:rsid w:val="009036B6"/>
    <w:rsid w:val="00923DB3"/>
    <w:rsid w:val="00935EE2"/>
    <w:rsid w:val="009447E3"/>
    <w:rsid w:val="0095170F"/>
    <w:rsid w:val="00966497"/>
    <w:rsid w:val="00972968"/>
    <w:rsid w:val="0098111A"/>
    <w:rsid w:val="00982480"/>
    <w:rsid w:val="009A1C91"/>
    <w:rsid w:val="009F5C1C"/>
    <w:rsid w:val="00A246D5"/>
    <w:rsid w:val="00A47C4C"/>
    <w:rsid w:val="00A60F15"/>
    <w:rsid w:val="00A70D99"/>
    <w:rsid w:val="00A810E5"/>
    <w:rsid w:val="00AB3E46"/>
    <w:rsid w:val="00AF211C"/>
    <w:rsid w:val="00B065BC"/>
    <w:rsid w:val="00B10389"/>
    <w:rsid w:val="00B74700"/>
    <w:rsid w:val="00BB0C08"/>
    <w:rsid w:val="00BC5205"/>
    <w:rsid w:val="00BD0BAF"/>
    <w:rsid w:val="00BE7053"/>
    <w:rsid w:val="00BF440A"/>
    <w:rsid w:val="00BF4420"/>
    <w:rsid w:val="00C456A7"/>
    <w:rsid w:val="00C671C0"/>
    <w:rsid w:val="00C704C1"/>
    <w:rsid w:val="00C97AB2"/>
    <w:rsid w:val="00CA19F4"/>
    <w:rsid w:val="00CD6327"/>
    <w:rsid w:val="00D150A4"/>
    <w:rsid w:val="00D16A93"/>
    <w:rsid w:val="00D2455F"/>
    <w:rsid w:val="00D55417"/>
    <w:rsid w:val="00D75A28"/>
    <w:rsid w:val="00D7687A"/>
    <w:rsid w:val="00D841C7"/>
    <w:rsid w:val="00D95344"/>
    <w:rsid w:val="00DB1230"/>
    <w:rsid w:val="00DB43F5"/>
    <w:rsid w:val="00DE1ADA"/>
    <w:rsid w:val="00E1394A"/>
    <w:rsid w:val="00E21C37"/>
    <w:rsid w:val="00E27CA2"/>
    <w:rsid w:val="00E43F4C"/>
    <w:rsid w:val="00E447DC"/>
    <w:rsid w:val="00E51489"/>
    <w:rsid w:val="00E531FB"/>
    <w:rsid w:val="00E962FE"/>
    <w:rsid w:val="00EB097F"/>
    <w:rsid w:val="00EC17FD"/>
    <w:rsid w:val="00EC2020"/>
    <w:rsid w:val="00EC4BE3"/>
    <w:rsid w:val="00EC5DD1"/>
    <w:rsid w:val="00ED324B"/>
    <w:rsid w:val="00EE345E"/>
    <w:rsid w:val="00EE35A0"/>
    <w:rsid w:val="00EF26C8"/>
    <w:rsid w:val="00F268DE"/>
    <w:rsid w:val="00F30452"/>
    <w:rsid w:val="00F41A5E"/>
    <w:rsid w:val="00F51925"/>
    <w:rsid w:val="00F52267"/>
    <w:rsid w:val="00F95637"/>
    <w:rsid w:val="00FD2AC2"/>
    <w:rsid w:val="00FD7DD4"/>
    <w:rsid w:val="00FE2D23"/>
    <w:rsid w:val="00FE66EF"/>
    <w:rsid w:val="00FF174D"/>
    <w:rsid w:val="00FF1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D6FAC"/>
  <w15:docId w15:val="{32E84B4C-695E-4EF5-A548-AC0468F8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68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768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B0C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7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74C"/>
  </w:style>
  <w:style w:type="paragraph" w:styleId="Footer">
    <w:name w:val="footer"/>
    <w:basedOn w:val="Normal"/>
    <w:link w:val="FooterChar"/>
    <w:uiPriority w:val="99"/>
    <w:unhideWhenUsed/>
    <w:rsid w:val="005317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74C"/>
  </w:style>
  <w:style w:type="paragraph" w:customStyle="1" w:styleId="NormalText">
    <w:name w:val="NormalText"/>
    <w:link w:val="NormalTextChar"/>
    <w:qFormat/>
    <w:rsid w:val="00AB3E46"/>
    <w:pPr>
      <w:spacing w:after="0" w:line="240" w:lineRule="auto"/>
    </w:pPr>
    <w:rPr>
      <w:rFonts w:ascii="Arial" w:eastAsia="Calibri" w:hAnsi="Arial" w:cs="Arial"/>
    </w:rPr>
  </w:style>
  <w:style w:type="character" w:customStyle="1" w:styleId="NormalTextChar">
    <w:name w:val="NormalText Char"/>
    <w:link w:val="NormalText"/>
    <w:rsid w:val="00AB3E46"/>
    <w:rPr>
      <w:rFonts w:ascii="Arial" w:eastAsia="Calibri" w:hAnsi="Arial" w:cs="Arial"/>
    </w:rPr>
  </w:style>
  <w:style w:type="paragraph" w:styleId="ListParagraph">
    <w:name w:val="List Paragraph"/>
    <w:link w:val="ListParagraphChar"/>
    <w:uiPriority w:val="34"/>
    <w:qFormat/>
    <w:rsid w:val="00AB3E46"/>
    <w:pPr>
      <w:spacing w:after="0" w:line="240" w:lineRule="auto"/>
      <w:ind w:left="720"/>
      <w:contextualSpacing/>
    </w:pPr>
    <w:rPr>
      <w:rFonts w:ascii="Arial" w:eastAsia="Calibri" w:hAnsi="Arial" w:cs="Arial"/>
    </w:rPr>
  </w:style>
  <w:style w:type="character" w:customStyle="1" w:styleId="ListParagraphChar">
    <w:name w:val="List Paragraph Char"/>
    <w:basedOn w:val="DefaultParagraphFont"/>
    <w:link w:val="ListParagraph"/>
    <w:uiPriority w:val="34"/>
    <w:rsid w:val="00AB3E46"/>
    <w:rPr>
      <w:rFonts w:ascii="Arial" w:eastAsia="Calibri" w:hAnsi="Arial" w:cs="Arial"/>
    </w:rPr>
  </w:style>
  <w:style w:type="table" w:styleId="TableGrid">
    <w:name w:val="Table Grid"/>
    <w:basedOn w:val="TableNormal"/>
    <w:uiPriority w:val="39"/>
    <w:rsid w:val="00176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768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68D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768D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768D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B0C08"/>
    <w:rPr>
      <w:rFonts w:asciiTheme="majorHAnsi" w:eastAsiaTheme="majorEastAsia" w:hAnsiTheme="majorHAnsi" w:cstheme="majorBidi"/>
      <w:color w:val="1F3763" w:themeColor="accent1" w:themeShade="7F"/>
      <w:sz w:val="24"/>
      <w:szCs w:val="24"/>
    </w:rPr>
  </w:style>
  <w:style w:type="paragraph" w:customStyle="1" w:styleId="Title1">
    <w:name w:val="Title1"/>
    <w:basedOn w:val="Normal"/>
    <w:qFormat/>
    <w:rsid w:val="00BB0C08"/>
    <w:pPr>
      <w:tabs>
        <w:tab w:val="left" w:leader="underscore" w:pos="6480"/>
      </w:tabs>
    </w:pPr>
    <w:rPr>
      <w:rFonts w:ascii="Arial" w:eastAsia="Calibri" w:hAnsi="Arial" w:cs="Arial"/>
      <w:b/>
      <w:caps/>
      <w:color w:val="75787B"/>
      <w:sz w:val="40"/>
      <w:szCs w:val="40"/>
    </w:rPr>
  </w:style>
  <w:style w:type="table" w:styleId="GridTable4">
    <w:name w:val="Grid Table 4"/>
    <w:basedOn w:val="TableNormal"/>
    <w:uiPriority w:val="49"/>
    <w:rsid w:val="00BB0C0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3200D4"/>
    <w:pPr>
      <w:outlineLvl w:val="9"/>
    </w:pPr>
  </w:style>
  <w:style w:type="paragraph" w:styleId="TOC3">
    <w:name w:val="toc 3"/>
    <w:basedOn w:val="Normal"/>
    <w:next w:val="Normal"/>
    <w:autoRedefine/>
    <w:uiPriority w:val="39"/>
    <w:unhideWhenUsed/>
    <w:rsid w:val="003200D4"/>
    <w:pPr>
      <w:spacing w:after="100"/>
      <w:ind w:left="440"/>
    </w:pPr>
  </w:style>
  <w:style w:type="paragraph" w:styleId="TOC1">
    <w:name w:val="toc 1"/>
    <w:basedOn w:val="Normal"/>
    <w:next w:val="Normal"/>
    <w:autoRedefine/>
    <w:uiPriority w:val="39"/>
    <w:unhideWhenUsed/>
    <w:rsid w:val="003200D4"/>
    <w:pPr>
      <w:spacing w:after="100"/>
    </w:pPr>
  </w:style>
  <w:style w:type="paragraph" w:styleId="TOC2">
    <w:name w:val="toc 2"/>
    <w:basedOn w:val="Normal"/>
    <w:next w:val="Normal"/>
    <w:autoRedefine/>
    <w:uiPriority w:val="39"/>
    <w:unhideWhenUsed/>
    <w:rsid w:val="003200D4"/>
    <w:pPr>
      <w:spacing w:after="100"/>
      <w:ind w:left="220"/>
    </w:pPr>
  </w:style>
  <w:style w:type="character" w:styleId="Hyperlink">
    <w:name w:val="Hyperlink"/>
    <w:basedOn w:val="DefaultParagraphFont"/>
    <w:uiPriority w:val="99"/>
    <w:unhideWhenUsed/>
    <w:rsid w:val="003200D4"/>
    <w:rPr>
      <w:color w:val="0563C1" w:themeColor="hyperlink"/>
      <w:u w:val="single"/>
    </w:rPr>
  </w:style>
  <w:style w:type="character" w:styleId="CommentReference">
    <w:name w:val="annotation reference"/>
    <w:basedOn w:val="DefaultParagraphFont"/>
    <w:uiPriority w:val="99"/>
    <w:unhideWhenUsed/>
    <w:rsid w:val="00935EE2"/>
    <w:rPr>
      <w:sz w:val="16"/>
      <w:szCs w:val="16"/>
    </w:rPr>
  </w:style>
  <w:style w:type="paragraph" w:styleId="CommentText">
    <w:name w:val="annotation text"/>
    <w:basedOn w:val="Normal"/>
    <w:link w:val="CommentTextChar"/>
    <w:uiPriority w:val="99"/>
    <w:unhideWhenUsed/>
    <w:rsid w:val="00935EE2"/>
    <w:pPr>
      <w:spacing w:line="240" w:lineRule="auto"/>
    </w:pPr>
    <w:rPr>
      <w:sz w:val="20"/>
      <w:szCs w:val="20"/>
    </w:rPr>
  </w:style>
  <w:style w:type="character" w:customStyle="1" w:styleId="CommentTextChar">
    <w:name w:val="Comment Text Char"/>
    <w:basedOn w:val="DefaultParagraphFont"/>
    <w:link w:val="CommentText"/>
    <w:uiPriority w:val="99"/>
    <w:rsid w:val="00935EE2"/>
    <w:rPr>
      <w:sz w:val="20"/>
      <w:szCs w:val="20"/>
    </w:rPr>
  </w:style>
  <w:style w:type="paragraph" w:styleId="CommentSubject">
    <w:name w:val="annotation subject"/>
    <w:basedOn w:val="CommentText"/>
    <w:next w:val="CommentText"/>
    <w:link w:val="CommentSubjectChar"/>
    <w:uiPriority w:val="99"/>
    <w:semiHidden/>
    <w:unhideWhenUsed/>
    <w:rsid w:val="00935EE2"/>
    <w:rPr>
      <w:b/>
      <w:bCs/>
    </w:rPr>
  </w:style>
  <w:style w:type="character" w:customStyle="1" w:styleId="CommentSubjectChar">
    <w:name w:val="Comment Subject Char"/>
    <w:basedOn w:val="CommentTextChar"/>
    <w:link w:val="CommentSubject"/>
    <w:uiPriority w:val="99"/>
    <w:semiHidden/>
    <w:rsid w:val="00935EE2"/>
    <w:rPr>
      <w:b/>
      <w:bCs/>
      <w:sz w:val="20"/>
      <w:szCs w:val="20"/>
    </w:rPr>
  </w:style>
  <w:style w:type="paragraph" w:styleId="Revision">
    <w:name w:val="Revision"/>
    <w:hidden/>
    <w:uiPriority w:val="99"/>
    <w:semiHidden/>
    <w:rsid w:val="008A7527"/>
    <w:pPr>
      <w:spacing w:after="0" w:line="240" w:lineRule="auto"/>
    </w:pPr>
  </w:style>
  <w:style w:type="paragraph" w:styleId="FootnoteText">
    <w:name w:val="footnote text"/>
    <w:basedOn w:val="Normal"/>
    <w:link w:val="FootnoteTextChar"/>
    <w:uiPriority w:val="99"/>
    <w:semiHidden/>
    <w:unhideWhenUsed/>
    <w:rsid w:val="00F522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2267"/>
    <w:rPr>
      <w:sz w:val="20"/>
      <w:szCs w:val="20"/>
    </w:rPr>
  </w:style>
  <w:style w:type="character" w:styleId="FootnoteReference">
    <w:name w:val="footnote reference"/>
    <w:basedOn w:val="DefaultParagraphFont"/>
    <w:uiPriority w:val="99"/>
    <w:semiHidden/>
    <w:unhideWhenUsed/>
    <w:rsid w:val="00F522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6365802E50D3D47858E89623A8F6878" ma:contentTypeVersion="6" ma:contentTypeDescription="Create a new document." ma:contentTypeScope="" ma:versionID="d6b257fffdbffa84a658bbb347b09de2">
  <xsd:schema xmlns:xsd="http://www.w3.org/2001/XMLSchema" xmlns:xs="http://www.w3.org/2001/XMLSchema" xmlns:p="http://schemas.microsoft.com/office/2006/metadata/properties" xmlns:ns2="68c1c377-f8d2-4b84-b652-28f9ad28ae5f" xmlns:ns3="89ed02ee-9e3d-4366-a51d-3456283a74bc" targetNamespace="http://schemas.microsoft.com/office/2006/metadata/properties" ma:root="true" ma:fieldsID="2ecb9cafb98be7f6577b91c41962ec1d" ns2:_="" ns3:_="">
    <xsd:import namespace="68c1c377-f8d2-4b84-b652-28f9ad28ae5f"/>
    <xsd:import namespace="89ed02ee-9e3d-4366-a51d-3456283a74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1c377-f8d2-4b84-b652-28f9ad28a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ed02ee-9e3d-4366-a51d-3456283a74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8C060E-0E42-420B-A140-44A2D4381EAB}">
  <ds:schemaRefs>
    <ds:schemaRef ds:uri="http://schemas.microsoft.com/sharepoint/v3/contenttype/forms"/>
  </ds:schemaRefs>
</ds:datastoreItem>
</file>

<file path=customXml/itemProps2.xml><?xml version="1.0" encoding="utf-8"?>
<ds:datastoreItem xmlns:ds="http://schemas.openxmlformats.org/officeDocument/2006/customXml" ds:itemID="{7A18F6C9-AC4E-4416-B3A4-DCCF3B6FF267}">
  <ds:schemaRefs>
    <ds:schemaRef ds:uri="http://schemas.openxmlformats.org/officeDocument/2006/bibliography"/>
  </ds:schemaRefs>
</ds:datastoreItem>
</file>

<file path=customXml/itemProps3.xml><?xml version="1.0" encoding="utf-8"?>
<ds:datastoreItem xmlns:ds="http://schemas.openxmlformats.org/officeDocument/2006/customXml" ds:itemID="{1BA623D0-E243-4EE7-834A-F2760C4F1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1c377-f8d2-4b84-b652-28f9ad28ae5f"/>
    <ds:schemaRef ds:uri="89ed02ee-9e3d-4366-a51d-3456283a7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6C65CE-382D-4FE6-AD42-FD2B06BCFE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Malcore</dc:creator>
  <cp:keywords/>
  <dc:description/>
  <cp:lastModifiedBy>Jason Malcore</cp:lastModifiedBy>
  <cp:revision>3</cp:revision>
  <cp:lastPrinted>2023-09-05T13:01:00Z</cp:lastPrinted>
  <dcterms:created xsi:type="dcterms:W3CDTF">2025-08-22T03:26:00Z</dcterms:created>
  <dcterms:modified xsi:type="dcterms:W3CDTF">2025-08-22T03:27:00Z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0x010100B6365802E50D3D47858E89623A8F6878</vt:lpwstr>
  </property>
  <property fmtid="{D5CDD505-2E9C-101B-9397-08002B2CF9AE}" pid="3" name="MSIP_Label_fb5e2db6-eecf-4aa2-8fc3-174bf94bce19_Enabled">
    <vt:lpwstr>true</vt:lpwstr>
  </property>
  <property fmtid="{D5CDD505-2E9C-101B-9397-08002B2CF9AE}" pid="4" name="MSIP_Label_fb5e2db6-eecf-4aa2-8fc3-174bf94bce19_SetDate">
    <vt:lpwstr>2023-09-05T13:49:42Z</vt:lpwstr>
  </property>
  <property fmtid="{D5CDD505-2E9C-101B-9397-08002B2CF9AE}" pid="5" name="MSIP_Label_fb5e2db6-eecf-4aa2-8fc3-174bf94bce19_Method">
    <vt:lpwstr>Standard</vt:lpwstr>
  </property>
  <property fmtid="{D5CDD505-2E9C-101B-9397-08002B2CF9AE}" pid="6" name="MSIP_Label_fb5e2db6-eecf-4aa2-8fc3-174bf94bce19_Name">
    <vt:lpwstr>fb5e2db6-eecf-4aa2-8fc3-174bf94bce19</vt:lpwstr>
  </property>
  <property fmtid="{D5CDD505-2E9C-101B-9397-08002B2CF9AE}" pid="7" name="MSIP_Label_fb5e2db6-eecf-4aa2-8fc3-174bf94bce19_SiteId">
    <vt:lpwstr>ceb177bf-013b-49ab-8a9c-4abce32afc1e</vt:lpwstr>
  </property>
  <property fmtid="{D5CDD505-2E9C-101B-9397-08002B2CF9AE}" pid="8" name="MSIP_Label_fb5e2db6-eecf-4aa2-8fc3-174bf94bce19_ActionId">
    <vt:lpwstr>cbbdd467-0e66-4890-980c-aa3914fde6d0</vt:lpwstr>
  </property>
  <property fmtid="{D5CDD505-2E9C-101B-9397-08002B2CF9AE}" pid="9" name="MSIP_Label_fb5e2db6-eecf-4aa2-8fc3-174bf94bce19_ContentBits">
    <vt:lpwstr>2</vt:lpwstr>
  </property>
</Properties>
</file>